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BF81E7A">
      <w:pPr>
        <w:pStyle w:val="4"/>
        <w:numPr>
          <w:ilvl w:val="0"/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1、</w:t>
      </w:r>
      <w:r>
        <w:rPr>
          <w:rFonts w:hint="eastAsia" w:ascii="宋体" w:hAnsi="宋体" w:eastAsia="宋体" w:cs="宋体"/>
          <w:sz w:val="28"/>
          <w:szCs w:val="28"/>
        </w:rPr>
        <w:t>激光快速对焦功能用于快速精确定位焦点，快速对焦时间≤10秒，步进可调。</w:t>
      </w:r>
    </w:p>
    <w:p w14:paraId="7760A262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2、</w:t>
      </w:r>
      <w:r>
        <w:rPr>
          <w:rFonts w:hint="eastAsia" w:ascii="宋体" w:hAnsi="宋体" w:eastAsia="宋体" w:cs="宋体"/>
          <w:sz w:val="28"/>
          <w:szCs w:val="28"/>
        </w:rPr>
        <w:t>光学头上配备</w:t>
      </w:r>
      <w:bookmarkStart w:id="0" w:name="_Hlk195708469"/>
      <w:r>
        <w:rPr>
          <w:rFonts w:hint="eastAsia" w:ascii="宋体" w:hAnsi="宋体" w:eastAsia="宋体" w:cs="宋体"/>
          <w:sz w:val="28"/>
          <w:szCs w:val="28"/>
        </w:rPr>
        <w:t>液晶抬头显示面板，可实时显示当前使用情况下的工作距离及放大倍率，方便直观了解显微镜的使用状态。</w:t>
      </w:r>
      <w:bookmarkEnd w:id="0"/>
    </w:p>
    <w:p w14:paraId="7F3057E3">
      <w:p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3、</w:t>
      </w:r>
      <w:r>
        <w:rPr>
          <w:rFonts w:hint="eastAsia" w:ascii="宋体" w:hAnsi="宋体" w:eastAsia="宋体" w:cs="宋体"/>
          <w:sz w:val="28"/>
          <w:szCs w:val="28"/>
        </w:rPr>
        <w:t>主、备用灯均为高输出功率≥300W氙灯。确保荧光模式下光照亮度，荧光背景清洁。</w:t>
      </w:r>
    </w:p>
    <w:p w14:paraId="08EA683F">
      <w:pPr>
        <w:pStyle w:val="4"/>
        <w:numPr>
          <w:ilvl w:val="0"/>
          <w:numId w:val="0"/>
        </w:numPr>
        <w:ind w:leftChars="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4、</w:t>
      </w:r>
      <w:r>
        <w:rPr>
          <w:rFonts w:hint="eastAsia" w:ascii="宋体" w:hAnsi="宋体" w:eastAsia="宋体" w:cs="宋体"/>
          <w:sz w:val="28"/>
          <w:szCs w:val="28"/>
        </w:rPr>
        <w:t>一体化触摸屏对显微镜进行集成控制，可在触摸屏上进行工作距离、放大倍率、照明亮度、用户名单、用户模式等设定。</w:t>
      </w:r>
    </w:p>
    <w:p w14:paraId="461F7B96">
      <w:pPr>
        <w:pStyle w:val="6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5、</w:t>
      </w:r>
      <w:r>
        <w:rPr>
          <w:rFonts w:hint="eastAsia" w:ascii="宋体" w:hAnsi="宋体" w:eastAsia="宋体" w:cs="宋体"/>
          <w:kern w:val="2"/>
          <w:sz w:val="28"/>
          <w:szCs w:val="28"/>
        </w:rPr>
        <w:t>配备手术显微镜原厂血管荧光造影模块，造影剂为吲哚青绿，无外露组件与线缆，可在手术中实时查看手术部位的血流情况。</w:t>
      </w:r>
    </w:p>
    <w:p w14:paraId="747C5BC1">
      <w:pPr>
        <w:pStyle w:val="5"/>
        <w:rPr>
          <w:rFonts w:hint="eastAsia" w:ascii="宋体" w:hAnsi="宋体" w:eastAsia="宋体" w:cs="宋体"/>
          <w:kern w:val="2"/>
          <w:sz w:val="28"/>
          <w:szCs w:val="28"/>
        </w:rPr>
      </w:pPr>
      <w:r>
        <w:rPr>
          <w:rFonts w:hint="eastAsia" w:ascii="宋体" w:hAnsi="宋体" w:cs="宋体"/>
          <w:kern w:val="2"/>
          <w:sz w:val="28"/>
          <w:szCs w:val="28"/>
          <w:lang w:val="en-US" w:eastAsia="zh-CN"/>
        </w:rPr>
        <w:t>6、</w:t>
      </w:r>
      <w:r>
        <w:rPr>
          <w:rFonts w:hint="eastAsia" w:ascii="宋体" w:hAnsi="宋体" w:eastAsia="宋体" w:cs="宋体"/>
          <w:kern w:val="2"/>
          <w:sz w:val="28"/>
          <w:szCs w:val="28"/>
        </w:rPr>
        <w:t>配备手术显微镜原厂肿瘤黄荧光造影模块，造影剂为荧光素钠，无外露组件与线缆，可在手术中辅助确认肿瘤的边界与形状。</w:t>
      </w:r>
    </w:p>
    <w:p w14:paraId="500D50A3">
      <w:pPr>
        <w:pStyle w:val="4"/>
        <w:numPr>
          <w:numId w:val="0"/>
        </w:numPr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cs="宋体"/>
          <w:sz w:val="28"/>
          <w:szCs w:val="28"/>
          <w:lang w:val="en-US" w:eastAsia="zh-CN"/>
        </w:rPr>
        <w:t>7、</w:t>
      </w:r>
      <w:r>
        <w:rPr>
          <w:rFonts w:hint="eastAsia" w:ascii="宋体" w:hAnsi="宋体" w:eastAsia="宋体" w:cs="宋体"/>
          <w:sz w:val="28"/>
          <w:szCs w:val="28"/>
        </w:rPr>
        <w:t>工作距离≥</w:t>
      </w:r>
      <w:r>
        <w:rPr>
          <w:rFonts w:hint="eastAsia" w:ascii="宋体" w:hAnsi="宋体" w:eastAsia="宋体" w:cs="宋体"/>
          <w:sz w:val="28"/>
          <w:szCs w:val="28"/>
        </w:rPr>
        <w:t>600mm,</w:t>
      </w:r>
      <w:r>
        <w:rPr>
          <w:rFonts w:hint="eastAsia" w:ascii="宋体" w:hAnsi="宋体" w:eastAsia="宋体" w:cs="宋体"/>
          <w:sz w:val="28"/>
          <w:szCs w:val="28"/>
        </w:rPr>
        <w:t>满足深部手术和站立位手术需要。</w:t>
      </w:r>
      <w:bookmarkStart w:id="1" w:name="_GoBack"/>
      <w:bookmarkEnd w:id="1"/>
    </w:p>
    <w:p w14:paraId="46646508">
      <w:pPr>
        <w:pStyle w:val="6"/>
        <w:rPr>
          <w:rFonts w:hint="eastAsia" w:ascii="宋体" w:hAnsi="宋体" w:eastAsia="宋体" w:cs="宋体"/>
          <w:kern w:val="2"/>
          <w:sz w:val="28"/>
          <w:szCs w:val="28"/>
        </w:rPr>
      </w:pPr>
    </w:p>
    <w:p w14:paraId="54E131EE">
      <w:pPr>
        <w:pStyle w:val="4"/>
        <w:numPr>
          <w:numId w:val="0"/>
        </w:numPr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7635CD4B">
      <w:pPr>
        <w:pStyle w:val="6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372F29CF">
      <w:pPr>
        <w:rPr>
          <w:rFonts w:hint="eastAsia" w:ascii="仿宋_GB2312" w:hAnsi="仿宋_GB2312" w:eastAsia="仿宋_GB2312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MS PGothic">
    <w:panose1 w:val="020B0600070205080204"/>
    <w:charset w:val="80"/>
    <w:family w:val="swiss"/>
    <w:pitch w:val="default"/>
    <w:sig w:usb0="E00002FF" w:usb1="6AC7FDFB" w:usb2="08000012" w:usb3="00000000" w:csb0="4002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A025FC"/>
    <w:rsid w:val="1232769D"/>
    <w:rsid w:val="14D27FEE"/>
    <w:rsid w:val="74476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List Paragraph"/>
    <w:basedOn w:val="1"/>
    <w:autoRedefine/>
    <w:qFormat/>
    <w:uiPriority w:val="99"/>
    <w:pPr>
      <w:ind w:firstLine="420" w:firstLineChars="200"/>
    </w:pPr>
    <w:rPr>
      <w:rFonts w:ascii="Calibri" w:hAnsi="Calibri"/>
      <w:szCs w:val="22"/>
    </w:rPr>
  </w:style>
  <w:style w:type="paragraph" w:customStyle="1" w:styleId="5">
    <w:name w:val="Default"/>
    <w:next w:val="6"/>
    <w:qFormat/>
    <w:uiPriority w:val="0"/>
    <w:pPr>
      <w:widowControl w:val="0"/>
      <w:autoSpaceDE w:val="0"/>
      <w:autoSpaceDN w:val="0"/>
      <w:adjustRightInd w:val="0"/>
    </w:pPr>
    <w:rPr>
      <w:rFonts w:ascii="Tahoma" w:hAnsi="Tahoma" w:eastAsia="宋体" w:cs="Tahoma"/>
      <w:color w:val="000000"/>
      <w:sz w:val="24"/>
      <w:szCs w:val="24"/>
      <w:lang w:val="en-US" w:eastAsia="zh-CN" w:bidi="ar-SA"/>
    </w:rPr>
  </w:style>
  <w:style w:type="paragraph" w:customStyle="1" w:styleId="6">
    <w:name w:val="样式 44 磅"/>
    <w:qFormat/>
    <w:uiPriority w:val="0"/>
    <w:rPr>
      <w:rFonts w:ascii="Calibri" w:hAnsi="Calibri" w:eastAsia="MS PGothic" w:cs="MS PGothic"/>
      <w:kern w:val="24"/>
      <w:sz w:val="88"/>
      <w:szCs w:val="88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241</Words>
  <Characters>245</Characters>
  <Lines>0</Lines>
  <Paragraphs>0</Paragraphs>
  <TotalTime>0</TotalTime>
  <ScaleCrop>false</ScaleCrop>
  <LinksUpToDate>false</LinksUpToDate>
  <CharactersWithSpaces>245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2026-07-28T09:04:00Z</dcterms:created>
  <dc:creator>xhnev</dc:creator>
  <cp:lastModifiedBy>拂晓</cp:lastModifiedBy>
  <dcterms:modified xsi:type="dcterms:W3CDTF">2026-07-28T09:12:31Z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eyJoZGlkIjoiZTUzZGIyNTdiOTlhYTI0Y2UyY2U5NDE4ZDg0ODM2ZmYiLCJ1c2VySWQiOiI4NTAyMzgyOTcifQ==</vt:lpwstr>
  </property>
  <property fmtid="{D5CDD505-2E9C-101B-9397-08002B2CF9AE}" pid="4" name="ICV">
    <vt:lpwstr>327E6041C97A468D8E99F5226954103A_12</vt:lpwstr>
  </property>
</Properties>
</file>