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1E558">
      <w:pPr>
        <w:spacing w:line="440" w:lineRule="exact"/>
        <w:jc w:val="left"/>
        <w:rPr>
          <w:rFonts w:hint="eastAsia" w:ascii="宋体" w:hAnsi="宋体" w:cs="宋体"/>
          <w:b/>
          <w:bCs/>
          <w:color w:val="55555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b/>
          <w:bCs/>
          <w:color w:val="555555"/>
          <w:sz w:val="32"/>
          <w:szCs w:val="32"/>
          <w:shd w:val="clear" w:color="auto" w:fill="FFFFFF"/>
          <w:lang w:val="en-US" w:eastAsia="zh-CN"/>
        </w:rPr>
        <w:t>附件一：</w:t>
      </w:r>
    </w:p>
    <w:p w14:paraId="0783D59D">
      <w:pPr>
        <w:spacing w:line="440" w:lineRule="exact"/>
        <w:jc w:val="left"/>
        <w:rPr>
          <w:rFonts w:hint="eastAsia" w:ascii="宋体" w:hAnsi="宋体" w:cs="宋体"/>
          <w:b/>
          <w:bCs/>
          <w:color w:val="555555"/>
          <w:sz w:val="32"/>
          <w:szCs w:val="32"/>
          <w:shd w:val="clear" w:color="auto" w:fill="FFFFFF"/>
          <w:lang w:val="en-US" w:eastAsia="zh-CN"/>
        </w:rPr>
      </w:pPr>
    </w:p>
    <w:p w14:paraId="03C5D8BF">
      <w:pPr>
        <w:spacing w:line="440" w:lineRule="exact"/>
        <w:jc w:val="left"/>
        <w:rPr>
          <w:rFonts w:ascii="宋体" w:hAnsi="宋体" w:cs="宋体"/>
          <w:b/>
          <w:bCs/>
          <w:color w:val="555555"/>
          <w:sz w:val="32"/>
          <w:szCs w:val="32"/>
          <w:shd w:val="clear" w:color="auto" w:fill="FFFFFF"/>
        </w:rPr>
      </w:pPr>
      <w:r>
        <w:rPr>
          <w:rFonts w:hint="eastAsia" w:ascii="宋体" w:hAnsi="宋体" w:cs="宋体"/>
          <w:b/>
          <w:bCs/>
          <w:color w:val="555555"/>
          <w:sz w:val="32"/>
          <w:szCs w:val="32"/>
          <w:shd w:val="clear" w:color="auto" w:fill="FFFFFF"/>
        </w:rPr>
        <w:t>“医药代表接待管理系统”二维码：</w:t>
      </w:r>
    </w:p>
    <w:p w14:paraId="686B6D5D">
      <w:pPr>
        <w:rPr>
          <w:rFonts w:hint="eastAsia" w:eastAsia="Noto Sans SC"/>
          <w:lang w:eastAsia="zh-CN"/>
        </w:rPr>
      </w:pPr>
      <w:r>
        <w:rPr>
          <w:rFonts w:hint="eastAsia" w:eastAsia="Noto Sans SC"/>
          <w:lang w:eastAsia="zh-CN"/>
        </w:rPr>
        <w:drawing>
          <wp:inline distT="0" distB="0" distL="114300" distR="114300">
            <wp:extent cx="5266690" cy="5998210"/>
            <wp:effectExtent l="0" t="0" r="10160" b="2540"/>
            <wp:docPr id="1" name="图片 1" descr="医药代表登记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医药代表登记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99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A316B">
      <w:pPr>
        <w:pStyle w:val="5"/>
        <w:widowControl/>
        <w:spacing w:beforeAutospacing="0" w:afterAutospacing="0"/>
        <w:rPr>
          <w:rFonts w:hint="eastAsia" w:ascii="Noto Sans SC" w:hAnsi="Noto Sans SC" w:eastAsia="Noto Sans SC" w:cs="Noto Sans SC"/>
          <w:color w:val="000000"/>
          <w:sz w:val="27"/>
          <w:szCs w:val="27"/>
        </w:rPr>
      </w:pPr>
    </w:p>
    <w:p w14:paraId="775E3A6C">
      <w:pPr>
        <w:pStyle w:val="5"/>
        <w:widowControl/>
        <w:spacing w:beforeAutospacing="0" w:afterAutospacing="0"/>
        <w:rPr>
          <w:rFonts w:hint="eastAsia" w:ascii="Noto Sans SC" w:hAnsi="Noto Sans SC" w:eastAsia="Noto Sans SC" w:cs="Noto Sans SC"/>
          <w:color w:val="000000"/>
          <w:sz w:val="27"/>
          <w:szCs w:val="27"/>
        </w:rPr>
      </w:pPr>
    </w:p>
    <w:p w14:paraId="2C353469">
      <w:pPr>
        <w:pStyle w:val="5"/>
        <w:widowControl/>
        <w:spacing w:beforeAutospacing="0" w:afterAutospacing="0"/>
        <w:rPr>
          <w:rFonts w:hint="eastAsia" w:ascii="Noto Sans SC" w:hAnsi="Noto Sans SC" w:eastAsia="Noto Sans SC" w:cs="Noto Sans SC"/>
          <w:color w:val="000000"/>
          <w:sz w:val="27"/>
          <w:szCs w:val="27"/>
        </w:rPr>
      </w:pPr>
    </w:p>
    <w:p w14:paraId="514B1567">
      <w:pPr>
        <w:pStyle w:val="5"/>
        <w:widowControl/>
        <w:spacing w:beforeAutospacing="0" w:afterAutospacing="0"/>
        <w:rPr>
          <w:rFonts w:hint="eastAsia" w:ascii="Noto Sans SC" w:hAnsi="Noto Sans SC" w:eastAsia="Noto Sans SC" w:cs="Noto Sans SC"/>
          <w:color w:val="000000"/>
          <w:sz w:val="27"/>
          <w:szCs w:val="27"/>
        </w:rPr>
      </w:pPr>
    </w:p>
    <w:p w14:paraId="3B652D8C">
      <w:pPr>
        <w:pStyle w:val="5"/>
        <w:widowControl/>
        <w:spacing w:beforeAutospacing="0" w:afterAutospacing="0"/>
        <w:rPr>
          <w:rFonts w:hint="eastAsia" w:ascii="Noto Sans SC" w:hAnsi="Noto Sans SC" w:eastAsia="Noto Sans SC" w:cs="Noto Sans SC"/>
          <w:color w:val="000000"/>
          <w:sz w:val="27"/>
          <w:szCs w:val="27"/>
        </w:rPr>
      </w:pPr>
    </w:p>
    <w:p w14:paraId="5AD03B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</w:p>
    <w:p w14:paraId="388D41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附件二：</w:t>
      </w:r>
    </w:p>
    <w:p w14:paraId="18D6053B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福建医科大学附属第一医院：</w:t>
      </w:r>
    </w:p>
    <w:p w14:paraId="7B30E9CE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本公司自愿参与贵院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u w:val="single"/>
        </w:rPr>
        <w:t xml:space="preserve">                                     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项目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介绍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论证，在此郑重承诺本公司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Hans"/>
        </w:rPr>
        <w:t>持有合法的企业营业执照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，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及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以下相关材料内容真实、合法、有效。</w:t>
      </w:r>
    </w:p>
    <w:p w14:paraId="7065F670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eastAsia="zh-Hans" w:bidi="ar"/>
        </w:rPr>
        <w:t>营业执照复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bidi="ar"/>
        </w:rPr>
        <w:t>印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eastAsia="zh-Hans" w:bidi="ar"/>
        </w:rPr>
        <w:t>件并加盖公章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eastAsia="zh-CN" w:bidi="ar"/>
        </w:rPr>
        <w:t>（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需清晰可见）</w:t>
      </w:r>
    </w:p>
    <w:p w14:paraId="084FC39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</w:p>
    <w:p w14:paraId="1A7E3211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项目报价（需包含维保服务人工费、配件费、运费、安装调试费、差旅费、税费等一切费用）。</w:t>
      </w:r>
    </w:p>
    <w:p w14:paraId="46F9CC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</w:p>
    <w:p w14:paraId="7FC2A3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三、供应商维保服务方案（依我院公示的项目要求进行响应，方案需包含但不仅限于以下几个方面）</w:t>
      </w:r>
    </w:p>
    <w:p w14:paraId="7A89DB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1、维保范围：是否能完全响应。</w:t>
      </w:r>
    </w:p>
    <w:p w14:paraId="6C91C094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Chars="0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2、设备的开机率不低于（98%），按全年365天计算：是否能完全响应。</w:t>
      </w:r>
    </w:p>
    <w:p w14:paraId="0B73938E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3、配件要求：是否提供原厂零备件、是否为全新件，备品备件的到场时间、在国内是否设有专门的零备件仓库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  <w:t>等。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  <w:t>(全新：通过合法途径报关进口后未在其他设备上使用过的零配件）</w:t>
      </w:r>
    </w:p>
    <w:p w14:paraId="6DA13E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4、服务响应情况：是否能提供7×24小时全天候服务响应，报修响应时间，人员到场时间等。</w:t>
      </w:r>
    </w:p>
    <w:p w14:paraId="758E1F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5、预防性维保情况：年度保养次数，保养方案等。</w:t>
      </w:r>
    </w:p>
    <w:p w14:paraId="59625FCD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6、人员配备情况：能为本项目配备具有</w:t>
      </w:r>
      <w:r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专业技术能力的专职维修工程师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的人数，</w:t>
      </w:r>
      <w:r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工程师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是否具备</w:t>
      </w:r>
      <w:r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经设备原厂技术培训合格并认证的工程师资质证书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是否具备项目相关各类专业证书、培训证书等。</w:t>
      </w:r>
    </w:p>
    <w:p w14:paraId="1F320B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7、服务期内是否能免费提供设备的系统软件升级补丁和技术支持，保证所有系统软件为最新版本，提供符合最新国标的设备软硬件升级服务。</w:t>
      </w:r>
    </w:p>
    <w:p w14:paraId="0EA122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8、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应急措施：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是否能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提供远程技术支持，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是否能提供备用机、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备品备件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的紧急调配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、突发事件处理方案等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。</w:t>
      </w:r>
      <w:bookmarkStart w:id="0" w:name="_GoBack"/>
      <w:bookmarkEnd w:id="0"/>
    </w:p>
    <w:p w14:paraId="6F6B7F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9、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如采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购人需要，能提供移机和再安装服务。</w:t>
      </w:r>
    </w:p>
    <w:p w14:paraId="6CDD0454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10、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采购人若有需要，可提供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内窥镜手术控制系统（达芬奇手术机器人）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手术设备器械和附件清洗消毒培训指导。</w:t>
      </w:r>
    </w:p>
    <w:p w14:paraId="3FAC0C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</w:p>
    <w:p w14:paraId="364ED05D">
      <w:pPr>
        <w:spacing w:line="360" w:lineRule="auto"/>
        <w:rPr>
          <w:rFonts w:hint="default" w:ascii="宋体" w:hAnsi="宋体" w:eastAsia="宋体" w:cs="宋体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</w:p>
    <w:p w14:paraId="7EEB723A">
      <w:pPr>
        <w:rPr>
          <w:rFonts w:hint="default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</w:pPr>
    </w:p>
    <w:sectPr>
      <w:pgSz w:w="11906" w:h="16838"/>
      <w:pgMar w:top="1134" w:right="1134" w:bottom="1134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oto Sans SC">
    <w:panose1 w:val="020B0200000000000000"/>
    <w:charset w:val="86"/>
    <w:family w:val="swiss"/>
    <w:pitch w:val="default"/>
    <w:sig w:usb0="20000083" w:usb1="2ADF3C10" w:usb2="00000016" w:usb3="00000000" w:csb0="60060107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*KSMCQQVGHY0_19_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364D5A"/>
    <w:multiLevelType w:val="singleLevel"/>
    <w:tmpl w:val="47364D5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AE6F26"/>
    <w:rsid w:val="00915104"/>
    <w:rsid w:val="009E6912"/>
    <w:rsid w:val="00AC2628"/>
    <w:rsid w:val="00BE6657"/>
    <w:rsid w:val="00C9314D"/>
    <w:rsid w:val="018E7169"/>
    <w:rsid w:val="024535A0"/>
    <w:rsid w:val="037759DB"/>
    <w:rsid w:val="04DC4690"/>
    <w:rsid w:val="09267F21"/>
    <w:rsid w:val="0A661DAB"/>
    <w:rsid w:val="0BCD50A8"/>
    <w:rsid w:val="122B4561"/>
    <w:rsid w:val="156C041B"/>
    <w:rsid w:val="18B76B4E"/>
    <w:rsid w:val="18FE477D"/>
    <w:rsid w:val="1CDD6D9F"/>
    <w:rsid w:val="1F10520A"/>
    <w:rsid w:val="200F7270"/>
    <w:rsid w:val="227C4964"/>
    <w:rsid w:val="261C6242"/>
    <w:rsid w:val="26D85BD1"/>
    <w:rsid w:val="26E35FE7"/>
    <w:rsid w:val="292C49EE"/>
    <w:rsid w:val="2B634FBD"/>
    <w:rsid w:val="2BCF4BE7"/>
    <w:rsid w:val="2CDF3245"/>
    <w:rsid w:val="2DDE4924"/>
    <w:rsid w:val="2E06778F"/>
    <w:rsid w:val="2EED4C20"/>
    <w:rsid w:val="31E652DD"/>
    <w:rsid w:val="31F2254D"/>
    <w:rsid w:val="31FB58A6"/>
    <w:rsid w:val="350A2ADD"/>
    <w:rsid w:val="36BD312A"/>
    <w:rsid w:val="398E0DAD"/>
    <w:rsid w:val="3BCB5776"/>
    <w:rsid w:val="3CF61143"/>
    <w:rsid w:val="3FE21E53"/>
    <w:rsid w:val="3FF34060"/>
    <w:rsid w:val="41D852BC"/>
    <w:rsid w:val="435412BA"/>
    <w:rsid w:val="43DF7A71"/>
    <w:rsid w:val="43FB2662"/>
    <w:rsid w:val="45981F4D"/>
    <w:rsid w:val="46326F64"/>
    <w:rsid w:val="467D0B27"/>
    <w:rsid w:val="46F93FAE"/>
    <w:rsid w:val="4B571947"/>
    <w:rsid w:val="4CAE6F26"/>
    <w:rsid w:val="4DD95A7F"/>
    <w:rsid w:val="4FF260E2"/>
    <w:rsid w:val="52A1794C"/>
    <w:rsid w:val="566A2E0C"/>
    <w:rsid w:val="566E3FE9"/>
    <w:rsid w:val="56A31EE4"/>
    <w:rsid w:val="57340CF2"/>
    <w:rsid w:val="57452946"/>
    <w:rsid w:val="5A9F22A4"/>
    <w:rsid w:val="5B85605C"/>
    <w:rsid w:val="5D7F6ADB"/>
    <w:rsid w:val="5DB83B9F"/>
    <w:rsid w:val="5E8D0662"/>
    <w:rsid w:val="60EC16EE"/>
    <w:rsid w:val="623E19AE"/>
    <w:rsid w:val="624E4B9F"/>
    <w:rsid w:val="628A3F58"/>
    <w:rsid w:val="63BE035D"/>
    <w:rsid w:val="65976197"/>
    <w:rsid w:val="67C63C85"/>
    <w:rsid w:val="68B7537B"/>
    <w:rsid w:val="6A5A4B58"/>
    <w:rsid w:val="6E501734"/>
    <w:rsid w:val="703D085C"/>
    <w:rsid w:val="70716758"/>
    <w:rsid w:val="70891CF3"/>
    <w:rsid w:val="740873D3"/>
    <w:rsid w:val="74B4020F"/>
    <w:rsid w:val="766C3C49"/>
    <w:rsid w:val="79C97604"/>
    <w:rsid w:val="7A37456E"/>
    <w:rsid w:val="7B5B2589"/>
    <w:rsid w:val="7D2A6AD2"/>
    <w:rsid w:val="7D9F2E48"/>
    <w:rsid w:val="7EB0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宋体" w:asciiTheme="minorHAnsi" w:hAnsiTheme="minorHAnsi" w:eastAsiaTheme="minorEastAsia"/>
      <w:b/>
      <w:bCs/>
      <w:color w:val="000000" w:themeColor="text1"/>
      <w:kern w:val="28"/>
      <w:sz w:val="21"/>
      <w:szCs w:val="21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6">
    <w:name w:val="Body Text First Indent 2"/>
    <w:basedOn w:val="2"/>
    <w:semiHidden/>
    <w:unhideWhenUsed/>
    <w:qFormat/>
    <w:uiPriority w:val="99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character" w:styleId="9">
    <w:name w:val="Strong"/>
    <w:qFormat/>
    <w:uiPriority w:val="22"/>
    <w:rPr>
      <w:b/>
      <w:bCs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12">
    <w:name w:val="font51"/>
    <w:basedOn w:val="8"/>
    <w:qFormat/>
    <w:uiPriority w:val="0"/>
    <w:rPr>
      <w:rFonts w:hint="default" w:ascii="仿宋_GB2312" w:eastAsia="仿宋_GB2312" w:cs="仿宋_GB2312"/>
      <w:color w:val="000000"/>
      <w:sz w:val="24"/>
      <w:szCs w:val="24"/>
      <w:u w:val="single"/>
    </w:rPr>
  </w:style>
  <w:style w:type="character" w:customStyle="1" w:styleId="13">
    <w:name w:val="font31"/>
    <w:basedOn w:val="8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14">
    <w:name w:val="页眉 字符"/>
    <w:basedOn w:val="8"/>
    <w:link w:val="4"/>
    <w:qFormat/>
    <w:uiPriority w:val="0"/>
    <w:rPr>
      <w:rFonts w:cs="宋体" w:asciiTheme="minorHAnsi" w:hAnsiTheme="minorHAnsi" w:eastAsiaTheme="minorEastAsia"/>
      <w:b/>
      <w:bCs/>
      <w:color w:val="000000" w:themeColor="text1"/>
      <w:kern w:val="28"/>
      <w:sz w:val="18"/>
      <w:szCs w:val="18"/>
      <w14:textFill>
        <w14:solidFill>
          <w14:schemeClr w14:val="tx1"/>
        </w14:solidFill>
      </w14:textFill>
    </w:rPr>
  </w:style>
  <w:style w:type="character" w:customStyle="1" w:styleId="15">
    <w:name w:val="页脚 字符"/>
    <w:basedOn w:val="8"/>
    <w:link w:val="3"/>
    <w:qFormat/>
    <w:uiPriority w:val="0"/>
    <w:rPr>
      <w:rFonts w:cs="宋体" w:asciiTheme="minorHAnsi" w:hAnsiTheme="minorHAnsi" w:eastAsiaTheme="minorEastAsia"/>
      <w:b/>
      <w:bCs/>
      <w:color w:val="000000" w:themeColor="text1"/>
      <w:kern w:val="28"/>
      <w:sz w:val="18"/>
      <w:szCs w:val="18"/>
      <w14:textFill>
        <w14:solidFill>
          <w14:schemeClr w14:val="tx1"/>
        </w14:solidFill>
      </w14:textFill>
    </w:rPr>
  </w:style>
  <w:style w:type="paragraph" w:customStyle="1" w:styleId="16">
    <w:name w:val="null3"/>
    <w:qFormat/>
    <w:uiPriority w:val="0"/>
    <w:rPr>
      <w:rFonts w:hint="eastAsia" w:ascii="Calibri" w:hAnsi="Calibri" w:eastAsia="宋体" w:cs="宋体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557</Words>
  <Characters>562</Characters>
  <Lines>3</Lines>
  <Paragraphs>1</Paragraphs>
  <TotalTime>0</TotalTime>
  <ScaleCrop>false</ScaleCrop>
  <LinksUpToDate>false</LinksUpToDate>
  <CharactersWithSpaces>599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2025-11-19T08:56:00Z</dcterms:created>
  <dc:creator>开心开心</dc:creator>
  <cp:lastModifiedBy>梵特</cp:lastModifiedBy>
  <cp:lastPrinted>2026-08-12T03:34:00Z</cp:lastPrinted>
  <dcterms:modified xsi:type="dcterms:W3CDTF">2026-08-12T09:44:46Z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C7E16C8F9BE746B3A5301F95FAC5E34D_13</vt:lpwstr>
  </property>
  <property fmtid="{D5CDD505-2E9C-101B-9397-08002B2CF9AE}" pid="4" name="KSOTemplateDocerSaveRecord">
    <vt:lpwstr>eyJoZGlkIjoiZjczODMwM2VlNDk4NWFiMmYyMjIwNGJhZTMzMjVmM2YiLCJ1c2VySWQiOiI0NDA0ODU2MTUifQ==</vt:lpwstr>
  </property>
</Properties>
</file>