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B0DE7" w14:textId="12FFCCC2" w:rsidR="005B05A3" w:rsidRDefault="00596EF9">
      <w:pPr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采购需求参数（</w:t>
      </w:r>
      <w:r w:rsidR="005E79E6">
        <w:rPr>
          <w:rFonts w:ascii="宋体" w:eastAsia="宋体" w:hAnsi="宋体" w:hint="eastAsia"/>
          <w:b/>
          <w:sz w:val="28"/>
          <w:szCs w:val="28"/>
        </w:rPr>
        <w:t>自体血液回收</w:t>
      </w:r>
      <w:r>
        <w:rPr>
          <w:rFonts w:ascii="宋体" w:eastAsia="宋体" w:hAnsi="宋体" w:hint="eastAsia"/>
          <w:b/>
          <w:sz w:val="28"/>
          <w:szCs w:val="28"/>
        </w:rPr>
        <w:t>）</w:t>
      </w:r>
    </w:p>
    <w:tbl>
      <w:tblPr>
        <w:tblW w:w="9300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1433"/>
        <w:gridCol w:w="873"/>
        <w:gridCol w:w="1417"/>
        <w:gridCol w:w="4725"/>
      </w:tblGrid>
      <w:tr w:rsidR="005B05A3" w14:paraId="6D6DA020" w14:textId="77777777">
        <w:trPr>
          <w:trHeight w:val="1013"/>
          <w:jc w:val="center"/>
        </w:trPr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6FCBF1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eastAsia="Microsoft YaHei UI" w:hAnsi="Microsoft YaHei UI" w:cs="Microsoft YaHei UI"/>
              </w:rPr>
            </w:pPr>
            <w:r>
              <w:rPr>
                <w:rStyle w:val="a8"/>
                <w:rFonts w:ascii="Microsoft YaHei UI" w:eastAsia="Microsoft YaHei UI" w:hAnsi="Microsoft YaHei UI" w:cs="Microsoft YaHei UI" w:hint="eastAsia"/>
                <w:bCs/>
                <w:sz w:val="21"/>
                <w:szCs w:val="21"/>
              </w:rPr>
              <w:t>序号</w:t>
            </w:r>
          </w:p>
        </w:tc>
        <w:tc>
          <w:tcPr>
            <w:tcW w:w="1434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C413FCC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eastAsia="Microsoft YaHei UI" w:hAnsi="Microsoft YaHei UI" w:cs="Microsoft YaHei UI"/>
              </w:rPr>
            </w:pPr>
            <w:r>
              <w:rPr>
                <w:rStyle w:val="a8"/>
                <w:rFonts w:ascii="Microsoft YaHei UI" w:eastAsia="Microsoft YaHei UI" w:hAnsi="Microsoft YaHei UI" w:cs="Microsoft YaHei UI" w:hint="eastAsia"/>
                <w:bCs/>
                <w:sz w:val="21"/>
                <w:szCs w:val="21"/>
              </w:rPr>
              <w:t>设备名称</w:t>
            </w:r>
          </w:p>
        </w:tc>
        <w:tc>
          <w:tcPr>
            <w:tcW w:w="873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BEC6D4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eastAsia="Microsoft YaHei UI" w:hAnsi="Microsoft YaHei UI" w:cs="Microsoft YaHei UI"/>
              </w:rPr>
            </w:pPr>
            <w:r>
              <w:rPr>
                <w:rStyle w:val="a8"/>
                <w:rFonts w:ascii="Microsoft YaHei UI" w:eastAsia="Microsoft YaHei UI" w:hAnsi="Microsoft YaHei UI" w:cs="Microsoft YaHei UI" w:hint="eastAsia"/>
                <w:bCs/>
                <w:sz w:val="21"/>
                <w:szCs w:val="21"/>
              </w:rPr>
              <w:t>数量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1F7985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eastAsia="Microsoft YaHei UI" w:hAnsi="Microsoft YaHei UI" w:cs="Microsoft YaHei UI"/>
              </w:rPr>
            </w:pPr>
            <w:r>
              <w:rPr>
                <w:rStyle w:val="a8"/>
                <w:rFonts w:ascii="Microsoft YaHei UI" w:eastAsia="Microsoft YaHei UI" w:hAnsi="Microsoft YaHei UI" w:cs="Microsoft YaHei UI" w:hint="eastAsia"/>
                <w:bCs/>
                <w:sz w:val="21"/>
                <w:szCs w:val="21"/>
              </w:rPr>
              <w:t>限价（万元）</w:t>
            </w:r>
          </w:p>
        </w:tc>
        <w:tc>
          <w:tcPr>
            <w:tcW w:w="4728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FF163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Microsoft YaHei UI" w:eastAsia="Microsoft YaHei UI" w:hAnsi="Microsoft YaHei UI" w:cs="Microsoft YaHei UI"/>
              </w:rPr>
            </w:pPr>
            <w:r>
              <w:rPr>
                <w:rStyle w:val="a8"/>
                <w:rFonts w:ascii="Microsoft YaHei UI" w:eastAsia="Microsoft YaHei UI" w:hAnsi="Microsoft YaHei UI" w:cs="Microsoft YaHei UI" w:hint="eastAsia"/>
                <w:bCs/>
                <w:sz w:val="21"/>
                <w:szCs w:val="21"/>
              </w:rPr>
              <w:t>主要技术要求</w:t>
            </w:r>
          </w:p>
        </w:tc>
      </w:tr>
      <w:tr w:rsidR="005B05A3" w14:paraId="133A9D5F" w14:textId="77777777">
        <w:trPr>
          <w:trHeight w:val="1655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F691B6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宋体" w:hAnsi="宋体" w:cs="Microsoft YaHei UI"/>
              </w:rPr>
            </w:pPr>
            <w:r>
              <w:rPr>
                <w:rFonts w:ascii="宋体" w:hAnsi="宋体" w:cs="Microsoft YaHei UI" w:hint="eastAsia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75A25D" w14:textId="2867F13C" w:rsidR="005B05A3" w:rsidRDefault="005E79E6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 w:hint="eastAsia"/>
                <w:kern w:val="2"/>
              </w:rPr>
              <w:t>自体血液回收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4F954" w14:textId="77777777" w:rsidR="005B05A3" w:rsidRDefault="00596EF9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 w:hint="eastAsia"/>
                <w:kern w:val="2"/>
              </w:rPr>
              <w:t>1</w:t>
            </w:r>
            <w:r>
              <w:rPr>
                <w:rFonts w:ascii="仿宋" w:eastAsia="仿宋" w:hAnsi="仿宋" w:hint="eastAsia"/>
                <w:kern w:val="2"/>
              </w:rPr>
              <w:t>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A268F9" w14:textId="7107CD16" w:rsidR="005B05A3" w:rsidRDefault="005E79E6">
            <w:pPr>
              <w:pStyle w:val="a7"/>
              <w:widowControl/>
              <w:spacing w:before="0" w:beforeAutospacing="0" w:after="0" w:afterAutospacing="0" w:line="360" w:lineRule="atLeast"/>
              <w:jc w:val="center"/>
              <w:rPr>
                <w:rFonts w:ascii="仿宋" w:eastAsia="仿宋" w:hAnsi="仿宋"/>
                <w:kern w:val="2"/>
              </w:rPr>
            </w:pPr>
            <w:r>
              <w:rPr>
                <w:rFonts w:ascii="仿宋" w:eastAsia="仿宋" w:hAnsi="仿宋" w:hint="eastAsia"/>
                <w:kern w:val="2"/>
              </w:rPr>
              <w:t>38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7C7EAB" w14:textId="77777777" w:rsidR="005E79E6" w:rsidRPr="005E79E6" w:rsidRDefault="005E79E6" w:rsidP="005E79E6">
            <w:pPr>
              <w:numPr>
                <w:ilvl w:val="0"/>
                <w:numId w:val="1"/>
              </w:numPr>
              <w:spacing w:line="360" w:lineRule="auto"/>
              <w:rPr>
                <w:rStyle w:val="a8"/>
                <w:rFonts w:ascii="宋体" w:eastAsia="宋体" w:hAnsi="宋体" w:cstheme="majorEastAsia"/>
                <w:b w:val="0"/>
                <w:bCs/>
                <w:kern w:val="0"/>
                <w:sz w:val="24"/>
                <w:szCs w:val="24"/>
              </w:rPr>
            </w:pPr>
            <w:r w:rsidRPr="005E79E6">
              <w:rPr>
                <w:rFonts w:ascii="宋体" w:eastAsia="宋体" w:hAnsi="宋体" w:cstheme="majorEastAsia" w:hint="eastAsia"/>
                <w:bCs/>
                <w:kern w:val="0"/>
                <w:sz w:val="24"/>
                <w:szCs w:val="24"/>
              </w:rPr>
              <w:t>对患者出血量的上限、下限无要求，可满足所有手术类型。</w:t>
            </w:r>
          </w:p>
          <w:p w14:paraId="7C141FBD" w14:textId="577542E7" w:rsidR="005E79E6" w:rsidRPr="005E79E6" w:rsidRDefault="005E79E6" w:rsidP="005E79E6">
            <w:pPr>
              <w:numPr>
                <w:ilvl w:val="0"/>
                <w:numId w:val="1"/>
              </w:numPr>
              <w:spacing w:line="360" w:lineRule="auto"/>
              <w:rPr>
                <w:rStyle w:val="a8"/>
                <w:rFonts w:ascii="宋体" w:eastAsia="宋体" w:hAnsi="宋体" w:cstheme="majorEastAsia"/>
                <w:b w:val="0"/>
                <w:bCs/>
                <w:kern w:val="0"/>
                <w:sz w:val="24"/>
                <w:szCs w:val="24"/>
              </w:rPr>
            </w:pPr>
            <w:r w:rsidRPr="005E79E6">
              <w:rPr>
                <w:rFonts w:ascii="宋体" w:eastAsia="宋体" w:hAnsi="宋体" w:cstheme="majorEastAsia" w:hint="eastAsia"/>
                <w:sz w:val="24"/>
                <w:szCs w:val="24"/>
              </w:rPr>
              <w:t>具有术前血小板分离回收功能，机器程序可自动识别白膜层，可以将全血分离为富血小板血浆（PRP）,贫血小板血浆和浓缩红细胞（RBC）三部分。贫血小板血浆和RBC立即回输给病人，PRP被收集起来暂时储存</w:t>
            </w:r>
            <w:r w:rsidR="00D11B07">
              <w:rPr>
                <w:rFonts w:ascii="宋体" w:eastAsia="宋体" w:hAnsi="宋体" w:cstheme="majorEastAsia" w:hint="eastAsia"/>
                <w:sz w:val="24"/>
                <w:szCs w:val="24"/>
              </w:rPr>
              <w:t>。</w:t>
            </w:r>
            <w:bookmarkStart w:id="0" w:name="_GoBack"/>
            <w:bookmarkEnd w:id="0"/>
          </w:p>
          <w:p w14:paraId="2B1289A7" w14:textId="04875930" w:rsidR="005E79E6" w:rsidRPr="005E79E6" w:rsidRDefault="005E79E6" w:rsidP="005E79E6">
            <w:pPr>
              <w:numPr>
                <w:ilvl w:val="0"/>
                <w:numId w:val="1"/>
              </w:numPr>
              <w:spacing w:line="360" w:lineRule="auto"/>
              <w:rPr>
                <w:rStyle w:val="a8"/>
                <w:rFonts w:ascii="宋体" w:eastAsia="宋体" w:hAnsi="宋体" w:cstheme="majorEastAsia"/>
                <w:b w:val="0"/>
                <w:bCs/>
                <w:kern w:val="0"/>
                <w:sz w:val="24"/>
                <w:szCs w:val="24"/>
              </w:rPr>
            </w:pPr>
            <w:r w:rsidRPr="005E79E6">
              <w:rPr>
                <w:rStyle w:val="a8"/>
                <w:rFonts w:ascii="宋体" w:eastAsia="宋体" w:hAnsi="宋体" w:cstheme="majorEastAsia" w:hint="eastAsia"/>
                <w:b w:val="0"/>
                <w:kern w:val="0"/>
                <w:sz w:val="24"/>
                <w:szCs w:val="24"/>
              </w:rPr>
              <w:t>回收血液质量要达到：血细胞回收率≥95%;回收血球压积≥55％;游离血红蛋白洗净率≥99％</w:t>
            </w:r>
            <w:r w:rsidR="00D11B07">
              <w:rPr>
                <w:rStyle w:val="a8"/>
                <w:rFonts w:ascii="宋体" w:eastAsia="宋体" w:hAnsi="宋体" w:cstheme="majorEastAsia" w:hint="eastAsia"/>
                <w:b w:val="0"/>
                <w:kern w:val="0"/>
                <w:sz w:val="24"/>
                <w:szCs w:val="24"/>
              </w:rPr>
              <w:t>。</w:t>
            </w:r>
          </w:p>
          <w:p w14:paraId="0137860B" w14:textId="77777777" w:rsidR="005E79E6" w:rsidRPr="005E79E6" w:rsidRDefault="005E79E6" w:rsidP="005E79E6">
            <w:pPr>
              <w:numPr>
                <w:ilvl w:val="0"/>
                <w:numId w:val="1"/>
              </w:numPr>
              <w:spacing w:line="360" w:lineRule="auto"/>
              <w:rPr>
                <w:rStyle w:val="a8"/>
                <w:rFonts w:ascii="宋体" w:eastAsia="宋体" w:hAnsi="宋体" w:cstheme="majorEastAsia"/>
                <w:b w:val="0"/>
                <w:bCs/>
                <w:kern w:val="0"/>
                <w:sz w:val="24"/>
                <w:szCs w:val="24"/>
              </w:rPr>
            </w:pPr>
            <w:r w:rsidRPr="005E79E6">
              <w:rPr>
                <w:rStyle w:val="a8"/>
                <w:rFonts w:ascii="宋体" w:eastAsia="宋体" w:hAnsi="宋体" w:cstheme="majorEastAsia" w:hint="eastAsia"/>
                <w:b w:val="0"/>
                <w:kern w:val="0"/>
                <w:sz w:val="24"/>
                <w:szCs w:val="24"/>
              </w:rPr>
              <w:t>内置自动负压调节功能, 可根据出血量自动调节吸引力，最大程度保护红细胞。</w:t>
            </w:r>
          </w:p>
          <w:p w14:paraId="53249253" w14:textId="2AC9B4B9" w:rsidR="005B05A3" w:rsidRPr="005E79E6" w:rsidRDefault="005E79E6" w:rsidP="005E79E6">
            <w:pPr>
              <w:numPr>
                <w:ilvl w:val="0"/>
                <w:numId w:val="1"/>
              </w:numPr>
              <w:spacing w:line="360" w:lineRule="auto"/>
              <w:rPr>
                <w:rFonts w:ascii="宋体" w:eastAsia="宋体" w:hAnsi="宋体" w:cstheme="majorEastAsia"/>
                <w:bCs/>
                <w:kern w:val="0"/>
                <w:sz w:val="24"/>
                <w:szCs w:val="24"/>
              </w:rPr>
            </w:pPr>
            <w:r w:rsidRPr="005E79E6">
              <w:rPr>
                <w:rStyle w:val="a8"/>
                <w:rFonts w:ascii="宋体" w:eastAsia="宋体" w:hAnsi="宋体" w:cstheme="majorEastAsia" w:hint="eastAsia"/>
                <w:b w:val="0"/>
                <w:kern w:val="0"/>
                <w:sz w:val="24"/>
                <w:szCs w:val="24"/>
              </w:rPr>
              <w:t>设备应内置完善的监测功能，可实现对血液处理全流程运行状态及血液质量相关参数的监测。包括且不少于以下监测功能：</w:t>
            </w:r>
            <w:bookmarkStart w:id="1" w:name="_Hlk241154791"/>
            <w:r w:rsidRPr="005E79E6">
              <w:rPr>
                <w:rStyle w:val="a8"/>
                <w:rFonts w:ascii="宋体" w:eastAsia="宋体" w:hAnsi="宋体" w:cstheme="majorEastAsia" w:hint="eastAsia"/>
                <w:b w:val="0"/>
                <w:kern w:val="0"/>
                <w:sz w:val="24"/>
                <w:szCs w:val="24"/>
              </w:rPr>
              <w:t>具有清洗质量报警功能、具有气泡监测功能、具有管道压力监测功能、具有废液袋称重监测功能、具有离心杯渗漏监测功能、具有红细胞水平监测功能</w:t>
            </w:r>
            <w:bookmarkEnd w:id="1"/>
            <w:r w:rsidRPr="005E79E6">
              <w:rPr>
                <w:rStyle w:val="a8"/>
                <w:rFonts w:ascii="宋体" w:eastAsia="宋体" w:hAnsi="宋体" w:cstheme="majorEastAsia" w:hint="eastAsia"/>
                <w:b w:val="0"/>
                <w:kern w:val="0"/>
                <w:sz w:val="24"/>
                <w:szCs w:val="24"/>
              </w:rPr>
              <w:t>。</w:t>
            </w:r>
          </w:p>
        </w:tc>
      </w:tr>
    </w:tbl>
    <w:p w14:paraId="7D3C3575" w14:textId="77777777" w:rsidR="005B05A3" w:rsidRDefault="005B05A3">
      <w:pPr>
        <w:jc w:val="center"/>
        <w:rPr>
          <w:rFonts w:ascii="宋体" w:eastAsia="宋体" w:hAnsi="宋体"/>
          <w:b/>
          <w:sz w:val="28"/>
          <w:szCs w:val="28"/>
        </w:rPr>
      </w:pPr>
    </w:p>
    <w:sectPr w:rsidR="005B05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9ABE4" w14:textId="77777777" w:rsidR="005E79E6" w:rsidRDefault="005E79E6" w:rsidP="005E79E6">
      <w:r>
        <w:separator/>
      </w:r>
    </w:p>
  </w:endnote>
  <w:endnote w:type="continuationSeparator" w:id="0">
    <w:p w14:paraId="43AF186C" w14:textId="77777777" w:rsidR="005E79E6" w:rsidRDefault="005E79E6" w:rsidP="005E7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62E6D" w14:textId="77777777" w:rsidR="005E79E6" w:rsidRDefault="005E79E6" w:rsidP="005E79E6">
      <w:r>
        <w:separator/>
      </w:r>
    </w:p>
  </w:footnote>
  <w:footnote w:type="continuationSeparator" w:id="0">
    <w:p w14:paraId="65A95BFC" w14:textId="77777777" w:rsidR="005E79E6" w:rsidRDefault="005E79E6" w:rsidP="005E7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D7D3C9"/>
    <w:multiLevelType w:val="singleLevel"/>
    <w:tmpl w:val="D4D7D3C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80"/>
    <w:rsid w:val="00105282"/>
    <w:rsid w:val="00124EAA"/>
    <w:rsid w:val="00596EF9"/>
    <w:rsid w:val="005B05A3"/>
    <w:rsid w:val="005E79E6"/>
    <w:rsid w:val="00630871"/>
    <w:rsid w:val="008B2480"/>
    <w:rsid w:val="00D11B07"/>
    <w:rsid w:val="072874C6"/>
    <w:rsid w:val="3F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2EBFDD"/>
  <w15:docId w15:val="{C1E25468-D844-4290-888F-37359047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semiHidden/>
    <w:unhideWhenUsed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character" w:styleId="a8">
    <w:name w:val="Strong"/>
    <w:uiPriority w:val="22"/>
    <w:qFormat/>
    <w:rPr>
      <w:b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333</Characters>
  <Application>Microsoft Office Word</Application>
  <DocSecurity>0</DocSecurity>
  <Lines>2</Lines>
  <Paragraphs>1</Paragraphs>
  <ScaleCrop>false</ScaleCrop>
  <Company>微软中国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2025-10-27T08:34:00Z</dcterms:created>
  <dcterms:modified xsi:type="dcterms:W3CDTF">2026-11-06T09:05:00Z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eyJoZGlkIjoiODFlNzhjZjE2Y2Y3MzJjZmNlZmY4ZjllNGFhNzkwZjkiLCJ1c2VySWQiOiI5ODkwODk0MTMifQ==</vt:lpwstr>
  </property>
  <property fmtid="{D5CDD505-2E9C-101B-9397-08002B2CF9AE}" pid="3" name="KSOProductBuildVer">
    <vt:lpwstr>2052-12.1.0.22089</vt:lpwstr>
  </property>
  <property fmtid="{D5CDD505-2E9C-101B-9397-08002B2CF9AE}" pid="4" name="ICV">
    <vt:lpwstr>4365FECD3ECB4D3A80DCAC9CDC562B44_12</vt:lpwstr>
  </property>
</Properties>
</file>