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E574E" w14:textId="77777777" w:rsidR="00C01A91" w:rsidRDefault="00E62328">
      <w:pPr>
        <w:spacing w:after="240" w:line="360" w:lineRule="auto"/>
        <w:ind w:right="498"/>
        <w:jc w:val="center"/>
        <w:rPr>
          <w:rFonts w:eastAsia="宋体"/>
          <w:b/>
          <w:sz w:val="36"/>
          <w:szCs w:val="36"/>
        </w:rPr>
      </w:pPr>
      <w:r>
        <w:rPr>
          <w:rFonts w:eastAsia="宋体"/>
          <w:b/>
          <w:sz w:val="36"/>
          <w:szCs w:val="36"/>
        </w:rPr>
        <w:t>专利权转让合同</w:t>
      </w:r>
    </w:p>
    <w:p w14:paraId="15980735" w14:textId="001B4EFE" w:rsidR="00C01A91" w:rsidRDefault="00E62328">
      <w:pPr>
        <w:snapToGrid w:val="0"/>
        <w:spacing w:line="360" w:lineRule="auto"/>
        <w:jc w:val="left"/>
        <w:rPr>
          <w:rFonts w:eastAsia="宋体"/>
          <w:b/>
          <w:sz w:val="24"/>
        </w:rPr>
      </w:pPr>
      <w:r>
        <w:rPr>
          <w:rFonts w:eastAsia="宋体"/>
          <w:b/>
          <w:sz w:val="24"/>
        </w:rPr>
        <w:t>甲方（受让方）：</w:t>
      </w:r>
      <w:r w:rsidR="00FE56A3">
        <w:rPr>
          <w:rFonts w:eastAsia="宋体"/>
          <w:b/>
          <w:sz w:val="24"/>
        </w:rPr>
        <w:t>苏州本立道生医疗科技有限公司</w:t>
      </w:r>
    </w:p>
    <w:p w14:paraId="045934C1" w14:textId="16382D7F" w:rsidR="00C01A91" w:rsidRDefault="00E62328">
      <w:pPr>
        <w:snapToGrid w:val="0"/>
        <w:spacing w:line="360" w:lineRule="auto"/>
        <w:jc w:val="left"/>
        <w:rPr>
          <w:rFonts w:eastAsia="宋体"/>
          <w:sz w:val="24"/>
        </w:rPr>
      </w:pPr>
      <w:r>
        <w:rPr>
          <w:rFonts w:eastAsia="宋体"/>
          <w:sz w:val="24"/>
        </w:rPr>
        <w:t>地址：</w:t>
      </w:r>
      <w:r w:rsidR="00FE56A3">
        <w:rPr>
          <w:rFonts w:eastAsia="宋体"/>
          <w:sz w:val="24"/>
        </w:rPr>
        <w:t>苏州市吴中区胥口镇孙武路</w:t>
      </w:r>
      <w:r w:rsidR="00FE56A3">
        <w:rPr>
          <w:rFonts w:eastAsia="宋体" w:hint="eastAsia"/>
          <w:sz w:val="24"/>
        </w:rPr>
        <w:t>6</w:t>
      </w:r>
      <w:r w:rsidR="00FE56A3">
        <w:rPr>
          <w:rFonts w:eastAsia="宋体"/>
          <w:sz w:val="24"/>
        </w:rPr>
        <w:t>7</w:t>
      </w:r>
      <w:r w:rsidR="00FE56A3">
        <w:rPr>
          <w:rFonts w:eastAsia="宋体"/>
          <w:sz w:val="24"/>
        </w:rPr>
        <w:t>号</w:t>
      </w:r>
    </w:p>
    <w:p w14:paraId="6D4981F0" w14:textId="73D3E7F1" w:rsidR="00C01A91" w:rsidRDefault="00E62328">
      <w:pPr>
        <w:snapToGrid w:val="0"/>
        <w:spacing w:line="360" w:lineRule="auto"/>
        <w:jc w:val="left"/>
        <w:rPr>
          <w:rFonts w:eastAsia="宋体"/>
          <w:sz w:val="24"/>
        </w:rPr>
      </w:pPr>
      <w:r>
        <w:rPr>
          <w:rFonts w:eastAsia="宋体"/>
          <w:sz w:val="24"/>
        </w:rPr>
        <w:t>联系人：</w:t>
      </w:r>
      <w:r w:rsidR="00FE56A3">
        <w:rPr>
          <w:rFonts w:eastAsia="宋体"/>
          <w:sz w:val="24"/>
        </w:rPr>
        <w:t>伍春</w:t>
      </w:r>
      <w:r>
        <w:rPr>
          <w:rFonts w:eastAsia="宋体" w:hint="eastAsia"/>
          <w:sz w:val="24"/>
        </w:rPr>
        <w:t xml:space="preserve">    </w:t>
      </w:r>
      <w:r>
        <w:rPr>
          <w:rFonts w:eastAsia="宋体"/>
          <w:sz w:val="24"/>
        </w:rPr>
        <w:t>电话：</w:t>
      </w:r>
      <w:r w:rsidR="00FE56A3">
        <w:rPr>
          <w:rFonts w:eastAsia="宋体" w:hint="eastAsia"/>
          <w:sz w:val="24"/>
        </w:rPr>
        <w:t>1</w:t>
      </w:r>
      <w:r w:rsidR="00FE56A3">
        <w:rPr>
          <w:rFonts w:eastAsia="宋体"/>
          <w:sz w:val="24"/>
        </w:rPr>
        <w:t>8260185363</w:t>
      </w:r>
      <w:bookmarkStart w:id="0" w:name="_GoBack"/>
      <w:bookmarkEnd w:id="0"/>
    </w:p>
    <w:p w14:paraId="380ACC60" w14:textId="77777777" w:rsidR="00C01A91" w:rsidRDefault="00E62328">
      <w:pPr>
        <w:snapToGrid w:val="0"/>
        <w:spacing w:line="360" w:lineRule="auto"/>
        <w:jc w:val="left"/>
        <w:rPr>
          <w:rFonts w:eastAsia="宋体"/>
          <w:b/>
          <w:sz w:val="24"/>
        </w:rPr>
      </w:pPr>
      <w:r>
        <w:rPr>
          <w:rFonts w:eastAsia="宋体"/>
          <w:b/>
          <w:sz w:val="24"/>
        </w:rPr>
        <w:t>乙方（转让方）：福建医科大学附属第一医院</w:t>
      </w:r>
    </w:p>
    <w:p w14:paraId="114F3FD7" w14:textId="77777777" w:rsidR="00C01A91" w:rsidRDefault="00E62328">
      <w:pPr>
        <w:snapToGrid w:val="0"/>
        <w:spacing w:line="360" w:lineRule="auto"/>
        <w:jc w:val="left"/>
        <w:rPr>
          <w:rFonts w:eastAsia="宋体"/>
          <w:sz w:val="24"/>
        </w:rPr>
      </w:pPr>
      <w:r>
        <w:rPr>
          <w:rFonts w:eastAsia="宋体"/>
          <w:sz w:val="24"/>
        </w:rPr>
        <w:t>地址：福州市台江区茶中路</w:t>
      </w:r>
      <w:r>
        <w:rPr>
          <w:rFonts w:eastAsia="宋体"/>
          <w:sz w:val="24"/>
        </w:rPr>
        <w:t>20</w:t>
      </w:r>
      <w:r>
        <w:rPr>
          <w:rFonts w:eastAsia="宋体"/>
          <w:sz w:val="24"/>
        </w:rPr>
        <w:t>号</w:t>
      </w:r>
      <w:r>
        <w:rPr>
          <w:rFonts w:eastAsia="宋体"/>
          <w:sz w:val="24"/>
        </w:rPr>
        <w:tab/>
      </w:r>
      <w:r>
        <w:rPr>
          <w:rFonts w:eastAsia="宋体"/>
          <w:sz w:val="24"/>
        </w:rPr>
        <w:tab/>
      </w:r>
    </w:p>
    <w:p w14:paraId="2850E117" w14:textId="0C9621CB" w:rsidR="00C01A91" w:rsidRDefault="00E62328">
      <w:pPr>
        <w:snapToGrid w:val="0"/>
        <w:spacing w:line="360" w:lineRule="auto"/>
        <w:jc w:val="left"/>
        <w:rPr>
          <w:rFonts w:eastAsia="宋体"/>
          <w:sz w:val="24"/>
        </w:rPr>
      </w:pPr>
      <w:r>
        <w:rPr>
          <w:rFonts w:eastAsia="宋体"/>
          <w:sz w:val="24"/>
        </w:rPr>
        <w:t>联系人：</w:t>
      </w:r>
      <w:r w:rsidR="00362CC5">
        <w:rPr>
          <w:rFonts w:eastAsia="宋体" w:hint="eastAsia"/>
          <w:sz w:val="24"/>
        </w:rPr>
        <w:t>林华燕</w:t>
      </w:r>
      <w:r>
        <w:rPr>
          <w:rFonts w:eastAsia="宋体" w:hint="eastAsia"/>
          <w:sz w:val="24"/>
        </w:rPr>
        <w:t xml:space="preserve">    </w:t>
      </w:r>
      <w:r>
        <w:rPr>
          <w:rFonts w:eastAsia="宋体"/>
          <w:sz w:val="24"/>
        </w:rPr>
        <w:t>电话：</w:t>
      </w:r>
      <w:r w:rsidR="00362CC5">
        <w:rPr>
          <w:rFonts w:eastAsia="宋体" w:hint="eastAsia"/>
          <w:sz w:val="24"/>
        </w:rPr>
        <w:t>13655023506</w:t>
      </w:r>
      <w:r>
        <w:rPr>
          <w:rFonts w:eastAsia="宋体" w:hint="eastAsia"/>
          <w:sz w:val="24"/>
        </w:rPr>
        <w:t xml:space="preserve"> </w:t>
      </w:r>
    </w:p>
    <w:p w14:paraId="41D7FBDC" w14:textId="77777777" w:rsidR="00C01A91" w:rsidRDefault="00C01A91">
      <w:pPr>
        <w:snapToGrid w:val="0"/>
        <w:spacing w:line="360" w:lineRule="auto"/>
        <w:ind w:firstLineChars="150" w:firstLine="360"/>
        <w:rPr>
          <w:rFonts w:eastAsia="宋体"/>
          <w:sz w:val="24"/>
        </w:rPr>
      </w:pPr>
    </w:p>
    <w:p w14:paraId="15E5EBDC" w14:textId="77777777" w:rsidR="00C01A91" w:rsidRDefault="00E62328">
      <w:pPr>
        <w:snapToGrid w:val="0"/>
        <w:spacing w:line="360" w:lineRule="auto"/>
        <w:ind w:firstLineChars="150" w:firstLine="360"/>
        <w:contextualSpacing/>
        <w:rPr>
          <w:rFonts w:eastAsia="宋体"/>
          <w:b/>
          <w:sz w:val="24"/>
        </w:rPr>
      </w:pPr>
      <w:r>
        <w:rPr>
          <w:rFonts w:eastAsia="宋体"/>
          <w:sz w:val="24"/>
        </w:rPr>
        <w:t>依据《中华人民共和国</w:t>
      </w:r>
      <w:r>
        <w:rPr>
          <w:rFonts w:eastAsia="宋体" w:hint="eastAsia"/>
          <w:sz w:val="24"/>
        </w:rPr>
        <w:t>民法典</w:t>
      </w:r>
      <w:r>
        <w:rPr>
          <w:rFonts w:eastAsia="宋体"/>
          <w:sz w:val="24"/>
        </w:rPr>
        <w:t>》、《中华人民共和国专利法》及相关法律法规的规定，甲、乙双方在平等自愿的基础上，经协商一致，</w:t>
      </w:r>
      <w:r>
        <w:rPr>
          <w:rFonts w:eastAsia="宋体" w:hint="eastAsia"/>
          <w:sz w:val="24"/>
        </w:rPr>
        <w:t>双方</w:t>
      </w:r>
      <w:r>
        <w:rPr>
          <w:rFonts w:eastAsia="宋体"/>
          <w:sz w:val="24"/>
        </w:rPr>
        <w:t>就</w:t>
      </w:r>
      <w:r>
        <w:rPr>
          <w:rFonts w:eastAsia="宋体" w:hint="eastAsia"/>
          <w:sz w:val="24"/>
        </w:rPr>
        <w:t>乙方将享有的</w:t>
      </w:r>
      <w:r>
        <w:rPr>
          <w:rFonts w:eastAsia="宋体"/>
          <w:sz w:val="24"/>
        </w:rPr>
        <w:t>下述专利权转让</w:t>
      </w:r>
      <w:r>
        <w:rPr>
          <w:rFonts w:eastAsia="宋体" w:hint="eastAsia"/>
          <w:sz w:val="24"/>
        </w:rPr>
        <w:t>给甲方</w:t>
      </w:r>
      <w:r>
        <w:rPr>
          <w:rFonts w:eastAsia="宋体"/>
          <w:sz w:val="24"/>
        </w:rPr>
        <w:t>的相关事宜达成如下协议，以资共同遵守。</w:t>
      </w:r>
    </w:p>
    <w:p w14:paraId="30960E98" w14:textId="77777777" w:rsidR="00C01A91" w:rsidRDefault="00E62328">
      <w:pPr>
        <w:snapToGrid w:val="0"/>
        <w:spacing w:beforeLines="50" w:before="156" w:afterLines="50" w:after="156" w:line="360" w:lineRule="auto"/>
        <w:rPr>
          <w:rFonts w:eastAsia="宋体"/>
          <w:b/>
          <w:sz w:val="24"/>
        </w:rPr>
      </w:pPr>
      <w:r>
        <w:rPr>
          <w:rFonts w:eastAsia="宋体"/>
          <w:b/>
          <w:sz w:val="24"/>
        </w:rPr>
        <w:t>一、转让专利信息</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951"/>
        <w:gridCol w:w="1200"/>
        <w:gridCol w:w="1766"/>
        <w:gridCol w:w="1556"/>
        <w:gridCol w:w="906"/>
        <w:gridCol w:w="902"/>
        <w:gridCol w:w="902"/>
      </w:tblGrid>
      <w:tr w:rsidR="00C01A91" w14:paraId="5AFE75CB" w14:textId="77777777">
        <w:trPr>
          <w:cantSplit/>
          <w:trHeight w:val="936"/>
          <w:jc w:val="center"/>
        </w:trPr>
        <w:tc>
          <w:tcPr>
            <w:tcW w:w="320" w:type="pct"/>
            <w:vAlign w:val="center"/>
          </w:tcPr>
          <w:p w14:paraId="07BAB57D" w14:textId="77777777" w:rsidR="00C01A91" w:rsidRDefault="00E62328">
            <w:pPr>
              <w:widowControl/>
              <w:snapToGrid w:val="0"/>
              <w:jc w:val="center"/>
              <w:textAlignment w:val="center"/>
              <w:rPr>
                <w:rFonts w:eastAsia="宋体"/>
                <w:szCs w:val="21"/>
              </w:rPr>
            </w:pPr>
            <w:r>
              <w:rPr>
                <w:rFonts w:eastAsia="宋体"/>
                <w:szCs w:val="21"/>
              </w:rPr>
              <w:t>序号</w:t>
            </w:r>
          </w:p>
        </w:tc>
        <w:tc>
          <w:tcPr>
            <w:tcW w:w="543" w:type="pct"/>
            <w:vAlign w:val="center"/>
          </w:tcPr>
          <w:p w14:paraId="20D12ED7" w14:textId="77777777" w:rsidR="00C01A91" w:rsidRDefault="00E62328">
            <w:pPr>
              <w:widowControl/>
              <w:snapToGrid w:val="0"/>
              <w:jc w:val="center"/>
              <w:textAlignment w:val="center"/>
              <w:rPr>
                <w:rFonts w:eastAsia="宋体"/>
                <w:szCs w:val="21"/>
              </w:rPr>
            </w:pPr>
            <w:r>
              <w:rPr>
                <w:rFonts w:eastAsia="宋体"/>
                <w:szCs w:val="21"/>
              </w:rPr>
              <w:t>专利类型</w:t>
            </w:r>
          </w:p>
        </w:tc>
        <w:tc>
          <w:tcPr>
            <w:tcW w:w="685" w:type="pct"/>
            <w:tcBorders>
              <w:right w:val="single" w:sz="4" w:space="0" w:color="auto"/>
            </w:tcBorders>
            <w:vAlign w:val="center"/>
          </w:tcPr>
          <w:p w14:paraId="13FEAAF3" w14:textId="77777777" w:rsidR="00C01A91" w:rsidRDefault="00E62328">
            <w:pPr>
              <w:widowControl/>
              <w:snapToGrid w:val="0"/>
              <w:jc w:val="center"/>
              <w:textAlignment w:val="center"/>
              <w:rPr>
                <w:rFonts w:eastAsia="宋体"/>
                <w:szCs w:val="21"/>
              </w:rPr>
            </w:pPr>
            <w:r>
              <w:rPr>
                <w:rFonts w:eastAsia="宋体"/>
                <w:szCs w:val="21"/>
              </w:rPr>
              <w:t>专利号</w:t>
            </w:r>
          </w:p>
        </w:tc>
        <w:tc>
          <w:tcPr>
            <w:tcW w:w="1009" w:type="pct"/>
            <w:tcBorders>
              <w:left w:val="single" w:sz="4" w:space="0" w:color="auto"/>
            </w:tcBorders>
            <w:vAlign w:val="center"/>
          </w:tcPr>
          <w:p w14:paraId="2BF0F2A3" w14:textId="77777777" w:rsidR="00C01A91" w:rsidRDefault="00E62328">
            <w:pPr>
              <w:widowControl/>
              <w:snapToGrid w:val="0"/>
              <w:jc w:val="center"/>
              <w:textAlignment w:val="center"/>
              <w:rPr>
                <w:rFonts w:eastAsia="宋体"/>
                <w:szCs w:val="21"/>
              </w:rPr>
            </w:pPr>
            <w:r>
              <w:rPr>
                <w:rFonts w:eastAsia="宋体"/>
                <w:szCs w:val="21"/>
              </w:rPr>
              <w:t>专利名称</w:t>
            </w:r>
            <w:r>
              <w:rPr>
                <w:rFonts w:eastAsia="宋体" w:hint="eastAsia"/>
                <w:szCs w:val="21"/>
              </w:rPr>
              <w:t>及授权公告日</w:t>
            </w:r>
          </w:p>
        </w:tc>
        <w:tc>
          <w:tcPr>
            <w:tcW w:w="889" w:type="pct"/>
            <w:tcBorders>
              <w:top w:val="single" w:sz="4" w:space="0" w:color="auto"/>
              <w:bottom w:val="single" w:sz="4" w:space="0" w:color="auto"/>
              <w:right w:val="single" w:sz="4" w:space="0" w:color="auto"/>
            </w:tcBorders>
            <w:shd w:val="clear" w:color="auto" w:fill="auto"/>
            <w:vAlign w:val="center"/>
          </w:tcPr>
          <w:p w14:paraId="55992032" w14:textId="77777777" w:rsidR="00C01A91" w:rsidRDefault="00E62328">
            <w:pPr>
              <w:widowControl/>
              <w:snapToGrid w:val="0"/>
              <w:jc w:val="center"/>
              <w:rPr>
                <w:rFonts w:eastAsia="宋体"/>
                <w:szCs w:val="21"/>
              </w:rPr>
            </w:pPr>
            <w:r>
              <w:rPr>
                <w:rFonts w:eastAsia="宋体"/>
                <w:szCs w:val="21"/>
              </w:rPr>
              <w:t>法律状态</w:t>
            </w:r>
          </w:p>
        </w:tc>
        <w:tc>
          <w:tcPr>
            <w:tcW w:w="518" w:type="pct"/>
            <w:tcBorders>
              <w:top w:val="single" w:sz="4" w:space="0" w:color="auto"/>
              <w:bottom w:val="single" w:sz="4" w:space="0" w:color="auto"/>
              <w:right w:val="single" w:sz="4" w:space="0" w:color="auto"/>
            </w:tcBorders>
          </w:tcPr>
          <w:p w14:paraId="6E74F4DB" w14:textId="77777777" w:rsidR="00C01A91" w:rsidRDefault="00C01A91">
            <w:pPr>
              <w:widowControl/>
              <w:snapToGrid w:val="0"/>
              <w:jc w:val="center"/>
              <w:rPr>
                <w:rFonts w:eastAsia="宋体"/>
                <w:szCs w:val="21"/>
              </w:rPr>
            </w:pPr>
          </w:p>
          <w:p w14:paraId="17E25578" w14:textId="77777777" w:rsidR="00C01A91" w:rsidRDefault="00E62328">
            <w:pPr>
              <w:widowControl/>
              <w:snapToGrid w:val="0"/>
              <w:jc w:val="center"/>
              <w:rPr>
                <w:rFonts w:eastAsia="宋体"/>
                <w:szCs w:val="21"/>
              </w:rPr>
            </w:pPr>
            <w:r>
              <w:rPr>
                <w:rFonts w:eastAsia="宋体" w:hint="eastAsia"/>
                <w:szCs w:val="21"/>
              </w:rPr>
              <w:t>专利权人</w:t>
            </w:r>
          </w:p>
        </w:tc>
        <w:tc>
          <w:tcPr>
            <w:tcW w:w="516" w:type="pct"/>
            <w:tcBorders>
              <w:top w:val="single" w:sz="4" w:space="0" w:color="auto"/>
              <w:bottom w:val="single" w:sz="4" w:space="0" w:color="auto"/>
              <w:right w:val="single" w:sz="4" w:space="0" w:color="auto"/>
            </w:tcBorders>
          </w:tcPr>
          <w:p w14:paraId="60F5A340" w14:textId="77777777" w:rsidR="00C01A91" w:rsidRDefault="00C01A91">
            <w:pPr>
              <w:widowControl/>
              <w:snapToGrid w:val="0"/>
              <w:jc w:val="center"/>
              <w:rPr>
                <w:rFonts w:eastAsia="宋体"/>
                <w:szCs w:val="21"/>
              </w:rPr>
            </w:pPr>
          </w:p>
          <w:p w14:paraId="4A84B31A" w14:textId="77777777" w:rsidR="00C01A91" w:rsidRDefault="00E62328">
            <w:pPr>
              <w:widowControl/>
              <w:snapToGrid w:val="0"/>
              <w:jc w:val="center"/>
              <w:rPr>
                <w:rFonts w:eastAsia="宋体"/>
                <w:szCs w:val="21"/>
              </w:rPr>
            </w:pPr>
            <w:r>
              <w:rPr>
                <w:rFonts w:eastAsia="宋体" w:hint="eastAsia"/>
                <w:szCs w:val="21"/>
              </w:rPr>
              <w:t>发明人</w:t>
            </w:r>
          </w:p>
          <w:p w14:paraId="5FD7D904" w14:textId="77777777" w:rsidR="00C01A91" w:rsidRDefault="00C01A91">
            <w:pPr>
              <w:widowControl/>
              <w:snapToGrid w:val="0"/>
              <w:jc w:val="center"/>
              <w:rPr>
                <w:rFonts w:eastAsia="宋体"/>
                <w:szCs w:val="21"/>
              </w:rPr>
            </w:pPr>
          </w:p>
        </w:tc>
        <w:tc>
          <w:tcPr>
            <w:tcW w:w="516" w:type="pct"/>
            <w:tcBorders>
              <w:top w:val="single" w:sz="4" w:space="0" w:color="auto"/>
              <w:bottom w:val="single" w:sz="4" w:space="0" w:color="auto"/>
              <w:right w:val="single" w:sz="4" w:space="0" w:color="auto"/>
            </w:tcBorders>
          </w:tcPr>
          <w:p w14:paraId="76AD4FDB" w14:textId="77777777" w:rsidR="00C01A91" w:rsidRDefault="00C01A91">
            <w:pPr>
              <w:widowControl/>
              <w:snapToGrid w:val="0"/>
              <w:jc w:val="center"/>
              <w:rPr>
                <w:rFonts w:eastAsia="宋体"/>
                <w:szCs w:val="21"/>
              </w:rPr>
            </w:pPr>
          </w:p>
          <w:p w14:paraId="71DD89DA" w14:textId="77777777" w:rsidR="00C01A91" w:rsidRDefault="00E62328">
            <w:pPr>
              <w:widowControl/>
              <w:snapToGrid w:val="0"/>
              <w:jc w:val="center"/>
              <w:rPr>
                <w:rFonts w:eastAsia="宋体"/>
                <w:szCs w:val="21"/>
              </w:rPr>
            </w:pPr>
            <w:r>
              <w:rPr>
                <w:rFonts w:eastAsia="宋体" w:hint="eastAsia"/>
                <w:szCs w:val="21"/>
              </w:rPr>
              <w:t>专利有效期</w:t>
            </w:r>
          </w:p>
        </w:tc>
      </w:tr>
      <w:tr w:rsidR="00C01A91" w14:paraId="7B085E57" w14:textId="77777777">
        <w:trPr>
          <w:cantSplit/>
          <w:trHeight w:val="936"/>
          <w:jc w:val="center"/>
        </w:trPr>
        <w:tc>
          <w:tcPr>
            <w:tcW w:w="320" w:type="pct"/>
            <w:vAlign w:val="center"/>
          </w:tcPr>
          <w:p w14:paraId="6EF9C17D" w14:textId="52566790" w:rsidR="00C01A91" w:rsidRDefault="00005CDC">
            <w:pPr>
              <w:widowControl/>
              <w:snapToGrid w:val="0"/>
              <w:jc w:val="center"/>
              <w:textAlignment w:val="center"/>
              <w:rPr>
                <w:rFonts w:eastAsia="宋体"/>
                <w:szCs w:val="21"/>
              </w:rPr>
            </w:pPr>
            <w:r>
              <w:rPr>
                <w:rFonts w:eastAsia="宋体" w:hint="eastAsia"/>
                <w:szCs w:val="21"/>
              </w:rPr>
              <w:t>1</w:t>
            </w:r>
          </w:p>
        </w:tc>
        <w:tc>
          <w:tcPr>
            <w:tcW w:w="543" w:type="pct"/>
            <w:vAlign w:val="center"/>
          </w:tcPr>
          <w:p w14:paraId="7E80C2F4" w14:textId="7746A3FD" w:rsidR="00C01A91" w:rsidRDefault="00005CDC">
            <w:pPr>
              <w:widowControl/>
              <w:snapToGrid w:val="0"/>
              <w:jc w:val="center"/>
              <w:textAlignment w:val="center"/>
              <w:rPr>
                <w:rFonts w:eastAsia="宋体"/>
                <w:szCs w:val="21"/>
              </w:rPr>
            </w:pPr>
            <w:r>
              <w:rPr>
                <w:rFonts w:eastAsia="宋体" w:hint="eastAsia"/>
                <w:szCs w:val="21"/>
              </w:rPr>
              <w:t>实用新型</w:t>
            </w:r>
          </w:p>
        </w:tc>
        <w:tc>
          <w:tcPr>
            <w:tcW w:w="685" w:type="pct"/>
            <w:tcBorders>
              <w:right w:val="single" w:sz="4" w:space="0" w:color="auto"/>
            </w:tcBorders>
            <w:vAlign w:val="center"/>
          </w:tcPr>
          <w:p w14:paraId="2CC4163C" w14:textId="118B8F40" w:rsidR="00C01A91" w:rsidRPr="00005CDC" w:rsidRDefault="00005CDC">
            <w:pPr>
              <w:widowControl/>
              <w:snapToGrid w:val="0"/>
              <w:jc w:val="center"/>
              <w:textAlignment w:val="center"/>
              <w:rPr>
                <w:rFonts w:eastAsiaTheme="minorEastAsia"/>
                <w:szCs w:val="21"/>
              </w:rPr>
            </w:pPr>
            <w:r>
              <w:rPr>
                <w:rFonts w:eastAsiaTheme="minorEastAsia" w:hint="eastAsia"/>
                <w:szCs w:val="21"/>
              </w:rPr>
              <w:t>Z</w:t>
            </w:r>
            <w:r>
              <w:rPr>
                <w:rFonts w:eastAsiaTheme="minorEastAsia"/>
                <w:szCs w:val="21"/>
              </w:rPr>
              <w:t>L 2021 2 0764863.1</w:t>
            </w:r>
          </w:p>
        </w:tc>
        <w:tc>
          <w:tcPr>
            <w:tcW w:w="1009" w:type="pct"/>
            <w:tcBorders>
              <w:left w:val="single" w:sz="4" w:space="0" w:color="auto"/>
            </w:tcBorders>
            <w:vAlign w:val="center"/>
          </w:tcPr>
          <w:p w14:paraId="5DB56B96" w14:textId="75F9F4A3" w:rsidR="00C01A91" w:rsidRDefault="00005CDC">
            <w:pPr>
              <w:jc w:val="left"/>
              <w:rPr>
                <w:rFonts w:asciiTheme="minorEastAsia" w:eastAsiaTheme="minorEastAsia" w:hAnsiTheme="minorEastAsia"/>
                <w:szCs w:val="21"/>
              </w:rPr>
            </w:pPr>
            <w:r>
              <w:rPr>
                <w:rFonts w:asciiTheme="minorEastAsia" w:eastAsiaTheme="minorEastAsia" w:hAnsiTheme="minorEastAsia" w:hint="eastAsia"/>
                <w:szCs w:val="21"/>
              </w:rPr>
              <w:t>一种术后造口方便清洗和封口的装置</w:t>
            </w:r>
          </w:p>
          <w:p w14:paraId="112B00B6" w14:textId="65E9F93F" w:rsidR="00362CC5" w:rsidRDefault="00362CC5">
            <w:pPr>
              <w:jc w:val="left"/>
              <w:rPr>
                <w:rFonts w:asciiTheme="minorEastAsia" w:eastAsiaTheme="minorEastAsia" w:hAnsiTheme="minorEastAsia"/>
                <w:szCs w:val="21"/>
              </w:rPr>
            </w:pPr>
            <w:r>
              <w:rPr>
                <w:rFonts w:asciiTheme="minorEastAsia" w:eastAsiaTheme="minorEastAsia" w:hAnsiTheme="minorEastAsia" w:hint="eastAsia"/>
                <w:szCs w:val="21"/>
              </w:rPr>
              <w:t>2021-12-14</w:t>
            </w:r>
          </w:p>
          <w:p w14:paraId="7995BE8E" w14:textId="6A446A78" w:rsidR="00005CDC" w:rsidRDefault="00005CDC">
            <w:pPr>
              <w:jc w:val="left"/>
              <w:rPr>
                <w:szCs w:val="21"/>
              </w:rPr>
            </w:pPr>
          </w:p>
        </w:tc>
        <w:tc>
          <w:tcPr>
            <w:tcW w:w="889" w:type="pct"/>
            <w:tcBorders>
              <w:top w:val="single" w:sz="4" w:space="0" w:color="auto"/>
              <w:bottom w:val="single" w:sz="4" w:space="0" w:color="auto"/>
              <w:right w:val="single" w:sz="4" w:space="0" w:color="auto"/>
            </w:tcBorders>
            <w:shd w:val="clear" w:color="auto" w:fill="auto"/>
            <w:vAlign w:val="center"/>
          </w:tcPr>
          <w:p w14:paraId="00BC47B9" w14:textId="40C053CE" w:rsidR="00C01A91" w:rsidRDefault="00005CDC">
            <w:pPr>
              <w:widowControl/>
              <w:snapToGrid w:val="0"/>
              <w:jc w:val="center"/>
              <w:textAlignment w:val="center"/>
              <w:rPr>
                <w:rFonts w:eastAsia="宋体"/>
                <w:szCs w:val="21"/>
              </w:rPr>
            </w:pPr>
            <w:r>
              <w:rPr>
                <w:rFonts w:eastAsia="宋体" w:hint="eastAsia"/>
                <w:szCs w:val="21"/>
              </w:rPr>
              <w:t>实用新型</w:t>
            </w:r>
            <w:r w:rsidR="00362CC5">
              <w:rPr>
                <w:rFonts w:eastAsia="宋体" w:hint="eastAsia"/>
                <w:szCs w:val="21"/>
              </w:rPr>
              <w:t>专利授权</w:t>
            </w:r>
          </w:p>
        </w:tc>
        <w:tc>
          <w:tcPr>
            <w:tcW w:w="518" w:type="pct"/>
            <w:tcBorders>
              <w:top w:val="single" w:sz="4" w:space="0" w:color="auto"/>
              <w:bottom w:val="single" w:sz="4" w:space="0" w:color="auto"/>
              <w:right w:val="single" w:sz="4" w:space="0" w:color="auto"/>
            </w:tcBorders>
          </w:tcPr>
          <w:p w14:paraId="52183AAE" w14:textId="47F73460" w:rsidR="00C01A91" w:rsidRDefault="00005CDC">
            <w:pPr>
              <w:widowControl/>
              <w:snapToGrid w:val="0"/>
              <w:textAlignment w:val="center"/>
              <w:rPr>
                <w:rFonts w:eastAsia="宋体"/>
                <w:szCs w:val="21"/>
              </w:rPr>
            </w:pPr>
            <w:r>
              <w:rPr>
                <w:rFonts w:eastAsia="宋体" w:hint="eastAsia"/>
                <w:szCs w:val="21"/>
              </w:rPr>
              <w:t>福建医科大学附属第一医院</w:t>
            </w:r>
          </w:p>
        </w:tc>
        <w:tc>
          <w:tcPr>
            <w:tcW w:w="516" w:type="pct"/>
            <w:tcBorders>
              <w:top w:val="single" w:sz="4" w:space="0" w:color="auto"/>
              <w:bottom w:val="single" w:sz="4" w:space="0" w:color="auto"/>
              <w:right w:val="single" w:sz="4" w:space="0" w:color="auto"/>
            </w:tcBorders>
          </w:tcPr>
          <w:p w14:paraId="4D0682F0" w14:textId="77777777" w:rsidR="00C01A91" w:rsidRDefault="00005CDC">
            <w:pPr>
              <w:widowControl/>
              <w:snapToGrid w:val="0"/>
              <w:jc w:val="center"/>
              <w:textAlignment w:val="center"/>
              <w:rPr>
                <w:rFonts w:eastAsia="宋体"/>
                <w:szCs w:val="21"/>
              </w:rPr>
            </w:pPr>
            <w:r>
              <w:rPr>
                <w:rFonts w:eastAsia="宋体" w:hint="eastAsia"/>
                <w:szCs w:val="21"/>
              </w:rPr>
              <w:t>林华燕</w:t>
            </w:r>
          </w:p>
          <w:p w14:paraId="0B813664" w14:textId="77777777" w:rsidR="00005CDC" w:rsidRDefault="00005CDC">
            <w:pPr>
              <w:widowControl/>
              <w:snapToGrid w:val="0"/>
              <w:jc w:val="center"/>
              <w:textAlignment w:val="center"/>
              <w:rPr>
                <w:rFonts w:eastAsia="宋体"/>
                <w:szCs w:val="21"/>
              </w:rPr>
            </w:pPr>
            <w:r>
              <w:rPr>
                <w:rFonts w:eastAsia="宋体" w:hint="eastAsia"/>
                <w:szCs w:val="21"/>
              </w:rPr>
              <w:t>林娜</w:t>
            </w:r>
          </w:p>
          <w:p w14:paraId="677AF9BF" w14:textId="77777777" w:rsidR="00005CDC" w:rsidRDefault="00005CDC">
            <w:pPr>
              <w:widowControl/>
              <w:snapToGrid w:val="0"/>
              <w:jc w:val="center"/>
              <w:textAlignment w:val="center"/>
              <w:rPr>
                <w:rFonts w:eastAsia="宋体"/>
                <w:szCs w:val="21"/>
              </w:rPr>
            </w:pPr>
            <w:r>
              <w:rPr>
                <w:rFonts w:eastAsia="宋体" w:hint="eastAsia"/>
                <w:szCs w:val="21"/>
              </w:rPr>
              <w:t>孙萍</w:t>
            </w:r>
          </w:p>
          <w:p w14:paraId="7138EF0A" w14:textId="77777777" w:rsidR="00005CDC" w:rsidRDefault="00005CDC">
            <w:pPr>
              <w:widowControl/>
              <w:snapToGrid w:val="0"/>
              <w:jc w:val="center"/>
              <w:textAlignment w:val="center"/>
              <w:rPr>
                <w:rFonts w:eastAsia="宋体"/>
                <w:szCs w:val="21"/>
              </w:rPr>
            </w:pPr>
            <w:r>
              <w:rPr>
                <w:rFonts w:eastAsia="宋体" w:hint="eastAsia"/>
                <w:szCs w:val="21"/>
              </w:rPr>
              <w:t>郑小青</w:t>
            </w:r>
            <w:r>
              <w:rPr>
                <w:rFonts w:eastAsia="宋体" w:hint="eastAsia"/>
                <w:szCs w:val="21"/>
              </w:rPr>
              <w:t xml:space="preserve"> </w:t>
            </w:r>
          </w:p>
          <w:p w14:paraId="3F1C9677" w14:textId="77777777" w:rsidR="00005CDC" w:rsidRDefault="00005CDC">
            <w:pPr>
              <w:widowControl/>
              <w:snapToGrid w:val="0"/>
              <w:jc w:val="center"/>
              <w:textAlignment w:val="center"/>
              <w:rPr>
                <w:rFonts w:eastAsia="宋体"/>
                <w:szCs w:val="21"/>
              </w:rPr>
            </w:pPr>
            <w:r>
              <w:rPr>
                <w:rFonts w:eastAsia="宋体" w:hint="eastAsia"/>
                <w:szCs w:val="21"/>
              </w:rPr>
              <w:t>肖璐璐</w:t>
            </w:r>
          </w:p>
          <w:p w14:paraId="4B4D7A1C" w14:textId="77777777" w:rsidR="00005CDC" w:rsidRDefault="00005CDC">
            <w:pPr>
              <w:widowControl/>
              <w:snapToGrid w:val="0"/>
              <w:jc w:val="center"/>
              <w:textAlignment w:val="center"/>
              <w:rPr>
                <w:rFonts w:eastAsia="宋体"/>
                <w:szCs w:val="21"/>
              </w:rPr>
            </w:pPr>
            <w:r>
              <w:rPr>
                <w:rFonts w:eastAsia="宋体" w:hint="eastAsia"/>
                <w:szCs w:val="21"/>
              </w:rPr>
              <w:t>张一欣</w:t>
            </w:r>
          </w:p>
          <w:p w14:paraId="09EA416B" w14:textId="77777777" w:rsidR="00005CDC" w:rsidRDefault="00005CDC">
            <w:pPr>
              <w:widowControl/>
              <w:snapToGrid w:val="0"/>
              <w:jc w:val="center"/>
              <w:textAlignment w:val="center"/>
              <w:rPr>
                <w:rFonts w:eastAsia="宋体"/>
                <w:szCs w:val="21"/>
              </w:rPr>
            </w:pPr>
            <w:r>
              <w:rPr>
                <w:rFonts w:eastAsia="宋体" w:hint="eastAsia"/>
                <w:szCs w:val="21"/>
              </w:rPr>
              <w:t>谢佳旭</w:t>
            </w:r>
          </w:p>
          <w:p w14:paraId="06900114" w14:textId="455D71C9" w:rsidR="00005CDC" w:rsidRDefault="00005CDC">
            <w:pPr>
              <w:widowControl/>
              <w:snapToGrid w:val="0"/>
              <w:jc w:val="center"/>
              <w:textAlignment w:val="center"/>
              <w:rPr>
                <w:rFonts w:eastAsia="宋体"/>
                <w:szCs w:val="21"/>
              </w:rPr>
            </w:pPr>
            <w:r>
              <w:rPr>
                <w:rFonts w:eastAsia="宋体" w:hint="eastAsia"/>
                <w:szCs w:val="21"/>
              </w:rPr>
              <w:t>戴晓凤</w:t>
            </w:r>
          </w:p>
        </w:tc>
        <w:tc>
          <w:tcPr>
            <w:tcW w:w="516" w:type="pct"/>
            <w:tcBorders>
              <w:top w:val="single" w:sz="4" w:space="0" w:color="auto"/>
              <w:bottom w:val="single" w:sz="4" w:space="0" w:color="auto"/>
              <w:right w:val="single" w:sz="4" w:space="0" w:color="auto"/>
            </w:tcBorders>
          </w:tcPr>
          <w:p w14:paraId="1C6BCE08" w14:textId="77777777" w:rsidR="00C01A91" w:rsidRDefault="00362CC5">
            <w:pPr>
              <w:widowControl/>
              <w:snapToGrid w:val="0"/>
              <w:jc w:val="center"/>
              <w:textAlignment w:val="center"/>
              <w:rPr>
                <w:rFonts w:eastAsia="宋体"/>
                <w:szCs w:val="21"/>
              </w:rPr>
            </w:pPr>
            <w:r>
              <w:rPr>
                <w:rFonts w:eastAsia="宋体" w:hint="eastAsia"/>
                <w:szCs w:val="21"/>
              </w:rPr>
              <w:t>2031</w:t>
            </w:r>
            <w:r>
              <w:rPr>
                <w:rFonts w:eastAsia="宋体" w:hint="eastAsia"/>
                <w:szCs w:val="21"/>
              </w:rPr>
              <w:t>年</w:t>
            </w:r>
            <w:r>
              <w:rPr>
                <w:rFonts w:eastAsia="宋体" w:hint="eastAsia"/>
                <w:szCs w:val="21"/>
              </w:rPr>
              <w:t>4</w:t>
            </w:r>
            <w:r>
              <w:rPr>
                <w:rFonts w:eastAsia="宋体" w:hint="eastAsia"/>
                <w:szCs w:val="21"/>
              </w:rPr>
              <w:t>月</w:t>
            </w:r>
            <w:r>
              <w:rPr>
                <w:rFonts w:eastAsia="宋体" w:hint="eastAsia"/>
                <w:szCs w:val="21"/>
              </w:rPr>
              <w:t>14</w:t>
            </w:r>
            <w:r>
              <w:rPr>
                <w:rFonts w:eastAsia="宋体" w:hint="eastAsia"/>
                <w:szCs w:val="21"/>
              </w:rPr>
              <w:t>日</w:t>
            </w:r>
          </w:p>
          <w:p w14:paraId="5D860F5E" w14:textId="27AC6A03" w:rsidR="00362CC5" w:rsidRDefault="00362CC5">
            <w:pPr>
              <w:widowControl/>
              <w:snapToGrid w:val="0"/>
              <w:jc w:val="center"/>
              <w:textAlignment w:val="center"/>
              <w:rPr>
                <w:rFonts w:eastAsia="宋体"/>
                <w:szCs w:val="21"/>
              </w:rPr>
            </w:pPr>
          </w:p>
        </w:tc>
      </w:tr>
    </w:tbl>
    <w:p w14:paraId="0B181D9B" w14:textId="77777777" w:rsidR="00C01A91" w:rsidRDefault="00C01A91">
      <w:pPr>
        <w:snapToGrid w:val="0"/>
        <w:spacing w:beforeLines="50" w:before="156" w:afterLines="50" w:after="156" w:line="360" w:lineRule="auto"/>
        <w:rPr>
          <w:rFonts w:eastAsia="宋体"/>
          <w:b/>
          <w:sz w:val="24"/>
        </w:rPr>
      </w:pPr>
    </w:p>
    <w:p w14:paraId="3734694C" w14:textId="77777777" w:rsidR="00C01A91" w:rsidRDefault="00E62328">
      <w:pPr>
        <w:snapToGrid w:val="0"/>
        <w:spacing w:beforeLines="50" w:before="156" w:afterLines="50" w:after="156" w:line="360" w:lineRule="auto"/>
        <w:rPr>
          <w:rFonts w:eastAsia="宋体"/>
          <w:b/>
          <w:sz w:val="24"/>
        </w:rPr>
      </w:pPr>
      <w:r>
        <w:rPr>
          <w:rFonts w:eastAsia="宋体"/>
          <w:b/>
          <w:sz w:val="24"/>
        </w:rPr>
        <w:t>二、转让费用及付款方式</w:t>
      </w:r>
    </w:p>
    <w:p w14:paraId="70B865F8" w14:textId="154C7F43" w:rsidR="00C01A91" w:rsidRDefault="00E62328">
      <w:pPr>
        <w:snapToGrid w:val="0"/>
        <w:spacing w:line="360" w:lineRule="auto"/>
        <w:ind w:firstLineChars="200" w:firstLine="480"/>
        <w:contextualSpacing/>
        <w:rPr>
          <w:rFonts w:eastAsia="宋体"/>
          <w:sz w:val="24"/>
        </w:rPr>
      </w:pPr>
      <w:r>
        <w:rPr>
          <w:rFonts w:eastAsia="宋体"/>
          <w:sz w:val="24"/>
        </w:rPr>
        <w:t>1.</w:t>
      </w:r>
      <w:r>
        <w:rPr>
          <w:rFonts w:eastAsia="宋体"/>
          <w:sz w:val="24"/>
        </w:rPr>
        <w:t>经甲、乙双方核算，上述专利转让费</w:t>
      </w:r>
      <w:r>
        <w:rPr>
          <w:rFonts w:eastAsia="宋体" w:hint="eastAsia"/>
          <w:sz w:val="24"/>
        </w:rPr>
        <w:t>（含税）</w:t>
      </w:r>
      <w:r>
        <w:rPr>
          <w:rFonts w:eastAsia="宋体"/>
          <w:sz w:val="24"/>
        </w:rPr>
        <w:t>总额为￥</w:t>
      </w:r>
      <w:r>
        <w:rPr>
          <w:rFonts w:eastAsia="宋体" w:hint="eastAsia"/>
          <w:sz w:val="24"/>
          <w:u w:val="single"/>
        </w:rPr>
        <w:t xml:space="preserve"> </w:t>
      </w:r>
      <w:r w:rsidR="00362CC5">
        <w:rPr>
          <w:rFonts w:eastAsia="宋体" w:hint="eastAsia"/>
          <w:sz w:val="24"/>
          <w:u w:val="single"/>
        </w:rPr>
        <w:t>20000</w:t>
      </w:r>
      <w:r>
        <w:rPr>
          <w:rFonts w:eastAsia="宋体" w:hint="eastAsia"/>
          <w:sz w:val="24"/>
          <w:u w:val="single"/>
        </w:rPr>
        <w:t xml:space="preserve"> </w:t>
      </w:r>
      <w:r>
        <w:rPr>
          <w:rFonts w:eastAsia="宋体"/>
          <w:sz w:val="24"/>
        </w:rPr>
        <w:t>元，人民币大写：</w:t>
      </w:r>
      <w:r>
        <w:rPr>
          <w:rFonts w:eastAsia="宋体" w:hint="eastAsia"/>
          <w:sz w:val="24"/>
          <w:u w:val="single"/>
        </w:rPr>
        <w:t xml:space="preserve"> </w:t>
      </w:r>
      <w:r w:rsidR="00362CC5">
        <w:rPr>
          <w:rFonts w:eastAsia="宋体" w:hint="eastAsia"/>
          <w:sz w:val="24"/>
          <w:u w:val="single"/>
        </w:rPr>
        <w:t>贰万</w:t>
      </w:r>
      <w:r>
        <w:rPr>
          <w:rFonts w:eastAsia="宋体" w:hint="eastAsia"/>
          <w:sz w:val="24"/>
          <w:u w:val="single"/>
        </w:rPr>
        <w:t xml:space="preserve">  </w:t>
      </w:r>
      <w:r>
        <w:rPr>
          <w:rFonts w:eastAsia="宋体"/>
          <w:sz w:val="24"/>
        </w:rPr>
        <w:t>元整。</w:t>
      </w:r>
    </w:p>
    <w:p w14:paraId="6D2CC15E" w14:textId="08252B6D" w:rsidR="00C01A91" w:rsidRDefault="00E62328">
      <w:pPr>
        <w:snapToGrid w:val="0"/>
        <w:spacing w:line="360" w:lineRule="auto"/>
        <w:ind w:firstLineChars="200" w:firstLine="480"/>
        <w:contextualSpacing/>
        <w:rPr>
          <w:rFonts w:eastAsia="宋体"/>
          <w:sz w:val="24"/>
        </w:rPr>
      </w:pPr>
      <w:r>
        <w:rPr>
          <w:rFonts w:eastAsia="宋体"/>
          <w:sz w:val="24"/>
        </w:rPr>
        <w:t>2.</w:t>
      </w:r>
      <w:r>
        <w:rPr>
          <w:rFonts w:eastAsia="宋体"/>
          <w:sz w:val="24"/>
        </w:rPr>
        <w:t>款项支付：自本合同签订之日起</w:t>
      </w:r>
      <w:r>
        <w:rPr>
          <w:rFonts w:eastAsia="宋体" w:hint="eastAsia"/>
          <w:sz w:val="24"/>
          <w:u w:val="single"/>
        </w:rPr>
        <w:t xml:space="preserve">  </w:t>
      </w:r>
      <w:r w:rsidR="00362CC5">
        <w:rPr>
          <w:rFonts w:eastAsia="宋体" w:hint="eastAsia"/>
          <w:sz w:val="24"/>
          <w:u w:val="single"/>
        </w:rPr>
        <w:t>2</w:t>
      </w:r>
      <w:r>
        <w:rPr>
          <w:rFonts w:eastAsia="宋体" w:hint="eastAsia"/>
          <w:sz w:val="24"/>
          <w:u w:val="single"/>
        </w:rPr>
        <w:t xml:space="preserve">  </w:t>
      </w:r>
      <w:r>
        <w:rPr>
          <w:rFonts w:eastAsia="宋体"/>
          <w:sz w:val="24"/>
        </w:rPr>
        <w:t>个工作日内，甲方应向乙方支付上述专利转让费用总额的</w:t>
      </w:r>
      <w:r>
        <w:rPr>
          <w:rFonts w:eastAsia="宋体" w:hint="eastAsia"/>
          <w:sz w:val="24"/>
        </w:rPr>
        <w:t xml:space="preserve"> </w:t>
      </w:r>
      <w:r>
        <w:rPr>
          <w:rFonts w:eastAsia="宋体" w:hint="eastAsia"/>
          <w:sz w:val="24"/>
          <w:u w:val="single"/>
        </w:rPr>
        <w:t xml:space="preserve"> </w:t>
      </w:r>
      <w:r w:rsidR="00362CC5">
        <w:rPr>
          <w:rFonts w:eastAsia="宋体" w:hint="eastAsia"/>
          <w:sz w:val="24"/>
          <w:u w:val="single"/>
        </w:rPr>
        <w:t>100</w:t>
      </w:r>
      <w:r w:rsidR="00362CC5">
        <w:rPr>
          <w:rFonts w:eastAsia="宋体"/>
          <w:sz w:val="24"/>
          <w:u w:val="single"/>
        </w:rPr>
        <w:t xml:space="preserve"> </w:t>
      </w:r>
      <w:r>
        <w:rPr>
          <w:rFonts w:eastAsia="宋体" w:hint="eastAsia"/>
          <w:sz w:val="24"/>
          <w:u w:val="single"/>
        </w:rPr>
        <w:t xml:space="preserve"> </w:t>
      </w:r>
      <w:r>
        <w:rPr>
          <w:rFonts w:eastAsia="宋体"/>
          <w:sz w:val="24"/>
        </w:rPr>
        <w:t>%</w:t>
      </w:r>
      <w:r>
        <w:rPr>
          <w:rFonts w:eastAsia="宋体"/>
          <w:sz w:val="24"/>
        </w:rPr>
        <w:t>，</w:t>
      </w:r>
      <w:r>
        <w:rPr>
          <w:rFonts w:eastAsia="宋体" w:hint="eastAsia"/>
          <w:sz w:val="24"/>
        </w:rPr>
        <w:t>即</w:t>
      </w:r>
      <w:r>
        <w:rPr>
          <w:rFonts w:eastAsia="宋体"/>
          <w:sz w:val="24"/>
        </w:rPr>
        <w:t>￥</w:t>
      </w:r>
      <w:r>
        <w:rPr>
          <w:rFonts w:eastAsia="宋体" w:hint="eastAsia"/>
          <w:sz w:val="24"/>
          <w:u w:val="single"/>
        </w:rPr>
        <w:t xml:space="preserve"> </w:t>
      </w:r>
      <w:r w:rsidR="00362CC5">
        <w:rPr>
          <w:rFonts w:eastAsia="宋体" w:hint="eastAsia"/>
          <w:sz w:val="24"/>
          <w:u w:val="single"/>
        </w:rPr>
        <w:t>20000</w:t>
      </w:r>
      <w:r>
        <w:rPr>
          <w:rFonts w:eastAsia="宋体" w:hint="eastAsia"/>
          <w:sz w:val="24"/>
          <w:u w:val="single"/>
        </w:rPr>
        <w:t xml:space="preserve"> </w:t>
      </w:r>
      <w:r>
        <w:rPr>
          <w:rFonts w:eastAsia="宋体"/>
          <w:sz w:val="24"/>
        </w:rPr>
        <w:t>元（大写</w:t>
      </w:r>
      <w:r>
        <w:rPr>
          <w:rFonts w:eastAsia="宋体" w:hint="eastAsia"/>
          <w:sz w:val="24"/>
          <w:u w:val="single"/>
        </w:rPr>
        <w:t xml:space="preserve"> </w:t>
      </w:r>
      <w:r w:rsidR="00362CC5">
        <w:rPr>
          <w:rFonts w:eastAsia="宋体" w:hint="eastAsia"/>
          <w:sz w:val="24"/>
          <w:u w:val="single"/>
        </w:rPr>
        <w:t>贰万</w:t>
      </w:r>
      <w:r>
        <w:rPr>
          <w:rFonts w:eastAsia="宋体" w:hint="eastAsia"/>
          <w:sz w:val="24"/>
          <w:u w:val="single"/>
        </w:rPr>
        <w:t xml:space="preserve"> </w:t>
      </w:r>
      <w:r>
        <w:rPr>
          <w:rFonts w:eastAsia="宋体"/>
          <w:sz w:val="24"/>
        </w:rPr>
        <w:t>元整）。乙方应在收到</w:t>
      </w:r>
      <w:r>
        <w:rPr>
          <w:rFonts w:eastAsia="宋体" w:hint="eastAsia"/>
          <w:sz w:val="24"/>
        </w:rPr>
        <w:t>上述</w:t>
      </w:r>
      <w:r>
        <w:rPr>
          <w:rFonts w:eastAsia="宋体"/>
          <w:sz w:val="24"/>
        </w:rPr>
        <w:t>专利转让费后</w:t>
      </w:r>
      <w:r>
        <w:rPr>
          <w:rFonts w:eastAsia="宋体" w:hint="eastAsia"/>
          <w:sz w:val="24"/>
          <w:u w:val="single"/>
        </w:rPr>
        <w:t xml:space="preserve">   </w:t>
      </w:r>
      <w:r w:rsidR="00362CC5">
        <w:rPr>
          <w:rFonts w:eastAsia="宋体" w:hint="eastAsia"/>
          <w:sz w:val="24"/>
          <w:u w:val="single"/>
        </w:rPr>
        <w:t>3</w:t>
      </w:r>
      <w:r>
        <w:rPr>
          <w:rFonts w:eastAsia="宋体" w:hint="eastAsia"/>
          <w:sz w:val="24"/>
          <w:u w:val="single"/>
        </w:rPr>
        <w:t xml:space="preserve">   </w:t>
      </w:r>
      <w:r>
        <w:rPr>
          <w:rFonts w:eastAsia="宋体"/>
          <w:sz w:val="24"/>
        </w:rPr>
        <w:t>个工作日内，向甲方完整提供甲方所需的专利转让材料</w:t>
      </w:r>
      <w:r>
        <w:rPr>
          <w:rFonts w:eastAsia="宋体" w:hint="eastAsia"/>
          <w:sz w:val="24"/>
        </w:rPr>
        <w:t>，乙方向甲方开具合法等额的增值税普通发票。</w:t>
      </w:r>
    </w:p>
    <w:p w14:paraId="6903311A" w14:textId="77777777" w:rsidR="00C01A91" w:rsidRDefault="00E62328">
      <w:pPr>
        <w:snapToGrid w:val="0"/>
        <w:spacing w:line="360" w:lineRule="auto"/>
        <w:ind w:firstLineChars="200" w:firstLine="480"/>
        <w:contextualSpacing/>
        <w:rPr>
          <w:rFonts w:eastAsia="宋体"/>
          <w:sz w:val="24"/>
        </w:rPr>
      </w:pPr>
      <w:r>
        <w:rPr>
          <w:rFonts w:eastAsia="宋体"/>
          <w:sz w:val="24"/>
        </w:rPr>
        <w:t xml:space="preserve">3. </w:t>
      </w:r>
      <w:r>
        <w:rPr>
          <w:rFonts w:eastAsia="宋体"/>
          <w:sz w:val="24"/>
        </w:rPr>
        <w:t>本合同约定：由</w:t>
      </w:r>
      <w:r>
        <w:rPr>
          <w:rFonts w:eastAsia="宋体"/>
          <w:sz w:val="24"/>
          <w:u w:val="single"/>
        </w:rPr>
        <w:t>甲</w:t>
      </w:r>
      <w:r>
        <w:rPr>
          <w:rFonts w:eastAsia="宋体"/>
          <w:sz w:val="24"/>
        </w:rPr>
        <w:t>方负责办理转让手续，并承担向国家知识产权局缴纳的</w:t>
      </w:r>
      <w:r>
        <w:rPr>
          <w:rFonts w:eastAsia="宋体"/>
          <w:sz w:val="24"/>
        </w:rPr>
        <w:lastRenderedPageBreak/>
        <w:t>转让官费。</w:t>
      </w:r>
      <w:r>
        <w:rPr>
          <w:rFonts w:eastAsia="宋体" w:hint="eastAsia"/>
          <w:sz w:val="24"/>
        </w:rPr>
        <w:t>乙方配合甲方完成专利转让手续。</w:t>
      </w:r>
    </w:p>
    <w:p w14:paraId="3A7F9953" w14:textId="77777777" w:rsidR="00C01A91" w:rsidRDefault="00E62328">
      <w:pPr>
        <w:snapToGrid w:val="0"/>
        <w:spacing w:line="360" w:lineRule="auto"/>
        <w:ind w:firstLineChars="200" w:firstLine="480"/>
        <w:contextualSpacing/>
        <w:rPr>
          <w:rFonts w:eastAsia="宋体"/>
          <w:sz w:val="24"/>
        </w:rPr>
      </w:pPr>
      <w:r>
        <w:rPr>
          <w:rFonts w:eastAsia="宋体"/>
          <w:sz w:val="24"/>
        </w:rPr>
        <w:t>4.</w:t>
      </w:r>
      <w:r>
        <w:rPr>
          <w:rFonts w:eastAsia="宋体"/>
          <w:sz w:val="24"/>
        </w:rPr>
        <w:t>乙方指定收款账户信息如下：</w:t>
      </w:r>
    </w:p>
    <w:tbl>
      <w:tblPr>
        <w:tblW w:w="6672"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5436"/>
      </w:tblGrid>
      <w:tr w:rsidR="00C01A91" w14:paraId="6A4D844E" w14:textId="77777777">
        <w:trPr>
          <w:trHeight w:val="444"/>
        </w:trPr>
        <w:tc>
          <w:tcPr>
            <w:tcW w:w="1236" w:type="dxa"/>
          </w:tcPr>
          <w:p w14:paraId="4C29C7B0" w14:textId="77777777" w:rsidR="00C01A91" w:rsidRDefault="00E62328">
            <w:pPr>
              <w:spacing w:line="360" w:lineRule="auto"/>
              <w:jc w:val="center"/>
              <w:rPr>
                <w:rFonts w:eastAsia="宋体"/>
                <w:sz w:val="24"/>
              </w:rPr>
            </w:pPr>
            <w:r>
              <w:rPr>
                <w:rFonts w:eastAsia="宋体"/>
                <w:sz w:val="24"/>
              </w:rPr>
              <w:t>户名</w:t>
            </w:r>
          </w:p>
        </w:tc>
        <w:tc>
          <w:tcPr>
            <w:tcW w:w="5436" w:type="dxa"/>
          </w:tcPr>
          <w:p w14:paraId="79DE902A" w14:textId="77777777" w:rsidR="00C01A91" w:rsidRDefault="00E62328">
            <w:pPr>
              <w:spacing w:line="360" w:lineRule="auto"/>
              <w:rPr>
                <w:rFonts w:eastAsia="宋体"/>
                <w:sz w:val="24"/>
              </w:rPr>
            </w:pPr>
            <w:r>
              <w:rPr>
                <w:rFonts w:eastAsia="宋体" w:hint="eastAsia"/>
                <w:sz w:val="24"/>
              </w:rPr>
              <w:t>福建医科大学附属第一医院</w:t>
            </w:r>
          </w:p>
        </w:tc>
      </w:tr>
      <w:tr w:rsidR="00C01A91" w14:paraId="16D77A09" w14:textId="77777777">
        <w:tc>
          <w:tcPr>
            <w:tcW w:w="1236" w:type="dxa"/>
          </w:tcPr>
          <w:p w14:paraId="3AD997A7" w14:textId="77777777" w:rsidR="00C01A91" w:rsidRDefault="00E62328">
            <w:pPr>
              <w:spacing w:line="360" w:lineRule="auto"/>
              <w:jc w:val="center"/>
              <w:rPr>
                <w:rFonts w:eastAsia="宋体"/>
                <w:sz w:val="24"/>
              </w:rPr>
            </w:pPr>
            <w:r>
              <w:rPr>
                <w:rFonts w:eastAsia="宋体"/>
                <w:sz w:val="24"/>
              </w:rPr>
              <w:t>开户行</w:t>
            </w:r>
          </w:p>
        </w:tc>
        <w:tc>
          <w:tcPr>
            <w:tcW w:w="5436" w:type="dxa"/>
          </w:tcPr>
          <w:p w14:paraId="489BAA0C" w14:textId="77777777" w:rsidR="00C01A91" w:rsidRDefault="00E62328">
            <w:pPr>
              <w:spacing w:line="360" w:lineRule="auto"/>
              <w:rPr>
                <w:rFonts w:eastAsia="宋体"/>
                <w:sz w:val="24"/>
              </w:rPr>
            </w:pPr>
            <w:r>
              <w:rPr>
                <w:rFonts w:eastAsia="宋体" w:hint="eastAsia"/>
                <w:sz w:val="24"/>
              </w:rPr>
              <w:t>中国建设银行福州鼓楼支行</w:t>
            </w:r>
          </w:p>
        </w:tc>
      </w:tr>
      <w:tr w:rsidR="00C01A91" w14:paraId="68C5ACDA" w14:textId="77777777">
        <w:tc>
          <w:tcPr>
            <w:tcW w:w="1236" w:type="dxa"/>
          </w:tcPr>
          <w:p w14:paraId="63715F6B" w14:textId="77777777" w:rsidR="00C01A91" w:rsidRDefault="00E62328">
            <w:pPr>
              <w:spacing w:line="360" w:lineRule="auto"/>
              <w:jc w:val="center"/>
              <w:rPr>
                <w:rFonts w:eastAsia="宋体"/>
                <w:sz w:val="24"/>
              </w:rPr>
            </w:pPr>
            <w:r>
              <w:rPr>
                <w:rFonts w:eastAsia="宋体"/>
                <w:sz w:val="24"/>
              </w:rPr>
              <w:t>账号</w:t>
            </w:r>
          </w:p>
        </w:tc>
        <w:tc>
          <w:tcPr>
            <w:tcW w:w="5436" w:type="dxa"/>
          </w:tcPr>
          <w:p w14:paraId="0F6675E6" w14:textId="77777777" w:rsidR="00C01A91" w:rsidRDefault="00E62328">
            <w:pPr>
              <w:spacing w:line="360" w:lineRule="auto"/>
              <w:rPr>
                <w:rFonts w:eastAsia="宋体"/>
                <w:sz w:val="24"/>
              </w:rPr>
            </w:pPr>
            <w:r>
              <w:rPr>
                <w:rFonts w:eastAsia="宋体" w:hint="eastAsia"/>
                <w:sz w:val="24"/>
              </w:rPr>
              <w:t>35001896307050001409</w:t>
            </w:r>
          </w:p>
        </w:tc>
      </w:tr>
    </w:tbl>
    <w:p w14:paraId="02851F29" w14:textId="77777777" w:rsidR="00C01A91" w:rsidRDefault="00E62328">
      <w:pPr>
        <w:snapToGrid w:val="0"/>
        <w:spacing w:beforeLines="50" w:before="156" w:afterLines="50" w:after="156" w:line="360" w:lineRule="auto"/>
        <w:rPr>
          <w:rFonts w:eastAsia="宋体"/>
          <w:b/>
          <w:sz w:val="24"/>
        </w:rPr>
      </w:pPr>
      <w:r>
        <w:rPr>
          <w:rFonts w:eastAsia="宋体"/>
          <w:b/>
          <w:sz w:val="24"/>
        </w:rPr>
        <w:t>三、组织与管理</w:t>
      </w:r>
    </w:p>
    <w:p w14:paraId="480913F4"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1.</w:t>
      </w:r>
      <w:r>
        <w:rPr>
          <w:rFonts w:eastAsia="宋体"/>
          <w:snapToGrid w:val="0"/>
          <w:kern w:val="0"/>
          <w:sz w:val="24"/>
        </w:rPr>
        <w:t>在本合同有效期内，乙方派出专业人员提供前述技术转让、技术服务、技术维护内容的支持。</w:t>
      </w:r>
    </w:p>
    <w:p w14:paraId="1F4F49FE"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2.</w:t>
      </w:r>
      <w:r>
        <w:rPr>
          <w:rFonts w:eastAsia="宋体"/>
          <w:snapToGrid w:val="0"/>
          <w:kern w:val="0"/>
          <w:sz w:val="24"/>
        </w:rPr>
        <w:t>本合同双方分别指定的项目负责人与甲乙方联系人一致：</w:t>
      </w:r>
    </w:p>
    <w:p w14:paraId="3FD6514B"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项目负责人的主要职责为：</w:t>
      </w:r>
    </w:p>
    <w:p w14:paraId="1BF970AE"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w:t>
      </w:r>
      <w:r>
        <w:rPr>
          <w:rFonts w:eastAsia="宋体"/>
          <w:snapToGrid w:val="0"/>
          <w:kern w:val="0"/>
          <w:sz w:val="24"/>
        </w:rPr>
        <w:t>1</w:t>
      </w:r>
      <w:r>
        <w:rPr>
          <w:rFonts w:eastAsia="宋体"/>
          <w:snapToGrid w:val="0"/>
          <w:kern w:val="0"/>
          <w:sz w:val="24"/>
        </w:rPr>
        <w:t>）牵头组织本方专利权咨询与转让服务工作；</w:t>
      </w:r>
    </w:p>
    <w:p w14:paraId="4B649329"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w:t>
      </w:r>
      <w:r>
        <w:rPr>
          <w:rFonts w:eastAsia="宋体"/>
          <w:snapToGrid w:val="0"/>
          <w:kern w:val="0"/>
          <w:sz w:val="24"/>
        </w:rPr>
        <w:t>2</w:t>
      </w:r>
      <w:r>
        <w:rPr>
          <w:rFonts w:eastAsia="宋体"/>
          <w:snapToGrid w:val="0"/>
          <w:kern w:val="0"/>
          <w:sz w:val="24"/>
        </w:rPr>
        <w:t>）负责组织协调合同的签订、履行；</w:t>
      </w:r>
    </w:p>
    <w:p w14:paraId="6C6E5E77"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w:t>
      </w:r>
      <w:r>
        <w:rPr>
          <w:rFonts w:eastAsia="宋体"/>
          <w:snapToGrid w:val="0"/>
          <w:kern w:val="0"/>
          <w:sz w:val="24"/>
        </w:rPr>
        <w:t>3</w:t>
      </w:r>
      <w:r>
        <w:rPr>
          <w:rFonts w:eastAsia="宋体"/>
          <w:snapToGrid w:val="0"/>
          <w:kern w:val="0"/>
          <w:sz w:val="24"/>
        </w:rPr>
        <w:t>）负责跟踪或报告专利权转让服务工作进展和成果；</w:t>
      </w:r>
    </w:p>
    <w:p w14:paraId="612ADB83"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w:t>
      </w:r>
      <w:r>
        <w:rPr>
          <w:rFonts w:eastAsia="宋体"/>
          <w:snapToGrid w:val="0"/>
          <w:kern w:val="0"/>
          <w:sz w:val="24"/>
        </w:rPr>
        <w:t>4</w:t>
      </w:r>
      <w:r>
        <w:rPr>
          <w:rFonts w:eastAsia="宋体"/>
          <w:snapToGrid w:val="0"/>
          <w:kern w:val="0"/>
          <w:sz w:val="24"/>
        </w:rPr>
        <w:t>）负责与另一方的沟通协调、信息传递等工作，为专利权转让服务工作提供便利条件。</w:t>
      </w:r>
    </w:p>
    <w:p w14:paraId="44341A2A" w14:textId="77777777" w:rsidR="00C01A91" w:rsidRDefault="00E62328">
      <w:pPr>
        <w:widowControl/>
        <w:snapToGrid w:val="0"/>
        <w:spacing w:line="360" w:lineRule="auto"/>
        <w:ind w:firstLineChars="177" w:firstLine="425"/>
        <w:contextualSpacing/>
        <w:rPr>
          <w:rFonts w:eastAsia="宋体"/>
          <w:snapToGrid w:val="0"/>
          <w:kern w:val="0"/>
          <w:sz w:val="24"/>
        </w:rPr>
      </w:pPr>
      <w:r>
        <w:rPr>
          <w:rFonts w:eastAsia="宋体"/>
          <w:snapToGrid w:val="0"/>
          <w:kern w:val="0"/>
          <w:sz w:val="24"/>
        </w:rPr>
        <w:t>3.</w:t>
      </w:r>
      <w:r>
        <w:rPr>
          <w:rFonts w:eastAsia="宋体"/>
          <w:snapToGrid w:val="0"/>
          <w:kern w:val="0"/>
          <w:sz w:val="24"/>
        </w:rPr>
        <w:t>各方如有人员或通讯电话、地址变更应及时通知对方。</w:t>
      </w:r>
    </w:p>
    <w:p w14:paraId="1DDC947A" w14:textId="77777777" w:rsidR="00C01A91" w:rsidRDefault="00E62328">
      <w:pPr>
        <w:snapToGrid w:val="0"/>
        <w:spacing w:beforeLines="50" w:before="156" w:afterLines="50" w:after="156" w:line="360" w:lineRule="auto"/>
        <w:rPr>
          <w:rFonts w:eastAsia="宋体"/>
          <w:b/>
          <w:sz w:val="24"/>
        </w:rPr>
      </w:pPr>
      <w:r>
        <w:rPr>
          <w:rFonts w:eastAsia="宋体"/>
          <w:b/>
          <w:sz w:val="24"/>
        </w:rPr>
        <w:t>四、专利权转让性质</w:t>
      </w:r>
    </w:p>
    <w:p w14:paraId="3238D048" w14:textId="77777777" w:rsidR="00C01A91" w:rsidRDefault="00E62328">
      <w:pPr>
        <w:snapToGrid w:val="0"/>
        <w:spacing w:line="360" w:lineRule="auto"/>
        <w:ind w:firstLineChars="200" w:firstLine="480"/>
        <w:contextualSpacing/>
        <w:rPr>
          <w:rFonts w:eastAsia="宋体"/>
          <w:sz w:val="24"/>
        </w:rPr>
      </w:pPr>
      <w:r>
        <w:rPr>
          <w:rFonts w:eastAsia="宋体"/>
          <w:sz w:val="24"/>
        </w:rPr>
        <w:t>以上专利转让的性质为永久性的专利权转让。甲方支付完全部专利转让费用并办妥专利转让手续，经国家专利局审核合格后，该专利权正式转归甲方或甲方所指定的受让人所有。</w:t>
      </w:r>
    </w:p>
    <w:p w14:paraId="489B2A54" w14:textId="77777777" w:rsidR="00C01A91" w:rsidRDefault="00E62328">
      <w:pPr>
        <w:snapToGrid w:val="0"/>
        <w:spacing w:beforeLines="50" w:before="156" w:afterLines="50" w:after="156" w:line="360" w:lineRule="auto"/>
        <w:rPr>
          <w:rFonts w:eastAsia="宋体"/>
          <w:b/>
          <w:sz w:val="24"/>
        </w:rPr>
      </w:pPr>
      <w:r>
        <w:rPr>
          <w:rFonts w:eastAsia="宋体"/>
          <w:b/>
          <w:sz w:val="24"/>
        </w:rPr>
        <w:t>五、双方权利义务</w:t>
      </w:r>
    </w:p>
    <w:p w14:paraId="03B3BFFF"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1.</w:t>
      </w:r>
      <w:r>
        <w:rPr>
          <w:rFonts w:eastAsia="宋体"/>
          <w:sz w:val="24"/>
        </w:rPr>
        <w:t>乙方保证该专利权为合法有效</w:t>
      </w:r>
      <w:r>
        <w:rPr>
          <w:rFonts w:eastAsia="宋体"/>
          <w:sz w:val="24"/>
        </w:rPr>
        <w:t>,</w:t>
      </w:r>
      <w:r>
        <w:rPr>
          <w:rFonts w:eastAsia="宋体"/>
          <w:sz w:val="24"/>
        </w:rPr>
        <w:t>且未被质押、出资入股或被采取任何限制措施；没有专利先用权的存在；没有强制许可的存在；</w:t>
      </w:r>
      <w:r>
        <w:rPr>
          <w:rFonts w:eastAsia="宋体" w:hint="eastAsia"/>
          <w:sz w:val="24"/>
        </w:rPr>
        <w:t>没有自行实施及</w:t>
      </w:r>
      <w:r>
        <w:rPr>
          <w:rFonts w:eastAsia="宋体"/>
          <w:sz w:val="24"/>
        </w:rPr>
        <w:t>许可</w:t>
      </w:r>
      <w:r>
        <w:rPr>
          <w:rFonts w:eastAsia="宋体" w:hint="eastAsia"/>
          <w:sz w:val="24"/>
        </w:rPr>
        <w:t>他人实施</w:t>
      </w:r>
      <w:r>
        <w:rPr>
          <w:rFonts w:eastAsia="宋体"/>
          <w:sz w:val="24"/>
        </w:rPr>
        <w:t>的存在；没有被政府采取</w:t>
      </w:r>
      <w:r>
        <w:rPr>
          <w:rFonts w:eastAsia="宋体"/>
          <w:sz w:val="24"/>
        </w:rPr>
        <w:t>“</w:t>
      </w:r>
      <w:r>
        <w:rPr>
          <w:rFonts w:eastAsia="宋体"/>
          <w:sz w:val="24"/>
        </w:rPr>
        <w:t>计划推广许可</w:t>
      </w:r>
      <w:r>
        <w:rPr>
          <w:rFonts w:eastAsia="宋体"/>
          <w:sz w:val="24"/>
        </w:rPr>
        <w:t>”</w:t>
      </w:r>
      <w:r>
        <w:rPr>
          <w:rFonts w:eastAsia="宋体"/>
          <w:sz w:val="24"/>
        </w:rPr>
        <w:t>的情况；乙方保证已取得专利权人的合法授权，并同意进行权利人及发明人的变更，乙方保证该专利未作过高新技术企业申报</w:t>
      </w:r>
      <w:r>
        <w:rPr>
          <w:rFonts w:eastAsia="宋体" w:hint="eastAsia"/>
          <w:sz w:val="24"/>
        </w:rPr>
        <w:t>及其他利用该专利进行的申报</w:t>
      </w:r>
      <w:r>
        <w:rPr>
          <w:rFonts w:eastAsia="宋体"/>
          <w:sz w:val="24"/>
        </w:rPr>
        <w:t>。违反以上保证义务视为违约，应当退回已收取款项并赔偿所造成的甲方损失。</w:t>
      </w:r>
    </w:p>
    <w:p w14:paraId="21D94732"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 xml:space="preserve">2. </w:t>
      </w:r>
      <w:r>
        <w:rPr>
          <w:rFonts w:eastAsia="宋体"/>
          <w:color w:val="000000"/>
          <w:sz w:val="24"/>
        </w:rPr>
        <w:t>合同签订后，未经甲方同意，乙方不得将双方在本合同中确定的专利提供</w:t>
      </w:r>
      <w:r>
        <w:rPr>
          <w:rFonts w:eastAsia="宋体"/>
          <w:color w:val="000000"/>
          <w:sz w:val="24"/>
        </w:rPr>
        <w:lastRenderedPageBreak/>
        <w:t>给第三方挑选或者私自转让，而应由甲方独家销售。</w:t>
      </w:r>
    </w:p>
    <w:p w14:paraId="278D0D6D"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3.</w:t>
      </w:r>
      <w:r>
        <w:rPr>
          <w:rFonts w:eastAsia="宋体"/>
          <w:sz w:val="24"/>
        </w:rPr>
        <w:t>本合同所列专利，未经甲方书面许可，乙方不得私自缴纳年费、登记印刷费。</w:t>
      </w:r>
    </w:p>
    <w:p w14:paraId="6948D447"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4.</w:t>
      </w:r>
      <w:r>
        <w:rPr>
          <w:rFonts w:eastAsia="宋体"/>
          <w:sz w:val="24"/>
        </w:rPr>
        <w:t>乙方应在本合同第二条所约定的时间内，及时将甲方所需的专利转让材料交付给甲方，如本合同所涉专利中包含已下证专利的，乙方需将专利证书原件与转让材料一并交付甲方；合同有效期内，</w:t>
      </w:r>
      <w:r>
        <w:rPr>
          <w:rFonts w:eastAsia="宋体" w:hint="eastAsia"/>
          <w:sz w:val="24"/>
        </w:rPr>
        <w:t>有</w:t>
      </w:r>
      <w:r>
        <w:rPr>
          <w:rFonts w:eastAsia="宋体"/>
          <w:sz w:val="24"/>
        </w:rPr>
        <w:t>任何影响上述专利权的事项或信息，乙方应及时通告甲方。</w:t>
      </w:r>
    </w:p>
    <w:p w14:paraId="2A04A526"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5.</w:t>
      </w:r>
      <w:r>
        <w:rPr>
          <w:rFonts w:eastAsia="宋体"/>
          <w:sz w:val="24"/>
        </w:rPr>
        <w:t>本合同生效后，至国家专利局核准专利转让手续期间，甲方或甲方指定受让人按独占许可使用形式无偿使用上述被转让专利，直至被转让专利手续被国家专利局核准合格为止。</w:t>
      </w:r>
    </w:p>
    <w:p w14:paraId="0F40783A"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6.</w:t>
      </w:r>
      <w:r>
        <w:rPr>
          <w:rFonts w:eastAsia="宋体"/>
          <w:color w:val="000000"/>
          <w:sz w:val="24"/>
        </w:rPr>
        <w:t>本合同所涉专利如有专利法律状态为未授权的，于本合同签订后</w:t>
      </w:r>
      <w:r>
        <w:rPr>
          <w:rFonts w:eastAsia="宋体"/>
          <w:color w:val="000000"/>
          <w:sz w:val="24"/>
        </w:rPr>
        <w:t>12</w:t>
      </w:r>
      <w:r>
        <w:rPr>
          <w:rFonts w:eastAsia="宋体"/>
          <w:color w:val="000000"/>
          <w:sz w:val="24"/>
        </w:rPr>
        <w:t>个月内，如有专利被驳回而无法授权，或专利未被驳回但未取得授权通知书的，甲方有权书面通知乙方不予受让所涉专利，并有权要求乙方在收到通知的</w:t>
      </w:r>
      <w:r>
        <w:rPr>
          <w:rFonts w:eastAsia="宋体"/>
          <w:color w:val="000000"/>
          <w:sz w:val="24"/>
        </w:rPr>
        <w:t>7</w:t>
      </w:r>
      <w:r>
        <w:rPr>
          <w:rFonts w:eastAsia="宋体"/>
          <w:color w:val="000000"/>
          <w:sz w:val="24"/>
        </w:rPr>
        <w:t>个工作日内退还已收款项。</w:t>
      </w:r>
    </w:p>
    <w:p w14:paraId="3750FF3F"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7.</w:t>
      </w:r>
      <w:r>
        <w:rPr>
          <w:rFonts w:eastAsia="宋体"/>
          <w:sz w:val="24"/>
        </w:rPr>
        <w:t>甲方取得乙方提供的转让材料后，甲方可将本合同所列的专利转让给任意第三方。如需要乙方签署相关文件的，乙方应予配合。</w:t>
      </w:r>
    </w:p>
    <w:p w14:paraId="395CD3E0"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 xml:space="preserve">8. </w:t>
      </w:r>
      <w:r>
        <w:rPr>
          <w:rFonts w:eastAsia="宋体"/>
          <w:sz w:val="24"/>
        </w:rPr>
        <w:t>甲、乙双方应对本合同条款及直接或间接从对方获得的资料、谈话记录等信息承担保密责任。</w:t>
      </w:r>
    </w:p>
    <w:p w14:paraId="393916DC" w14:textId="77777777" w:rsidR="00C01A91" w:rsidRDefault="00E62328">
      <w:pPr>
        <w:snapToGrid w:val="0"/>
        <w:spacing w:beforeLines="50" w:before="156" w:afterLines="50" w:after="156" w:line="360" w:lineRule="auto"/>
        <w:rPr>
          <w:rFonts w:eastAsia="宋体"/>
          <w:b/>
          <w:sz w:val="24"/>
        </w:rPr>
      </w:pPr>
      <w:r>
        <w:rPr>
          <w:rFonts w:eastAsia="宋体"/>
          <w:b/>
          <w:sz w:val="24"/>
        </w:rPr>
        <w:t>六、违约责任</w:t>
      </w:r>
    </w:p>
    <w:p w14:paraId="5E2ED1A2"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1.</w:t>
      </w:r>
      <w:r>
        <w:rPr>
          <w:rFonts w:eastAsia="宋体"/>
          <w:sz w:val="24"/>
        </w:rPr>
        <w:t>若由于甲方的原因或行为导致本合同专利转让申请未能被国家专利局核准，转让手续无法完成，乙方不再退还已收取的专利转让费用。若由于乙方的原因或行为导致本合同专利转让申请未能被国家专利局核准，导致转让手续无法完成，或乙方未执行本合同约定的义务，乙方需将涉事的专利已收款项全额退回。</w:t>
      </w:r>
    </w:p>
    <w:p w14:paraId="452D1A47"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2.</w:t>
      </w:r>
      <w:r>
        <w:rPr>
          <w:rFonts w:eastAsia="宋体"/>
          <w:sz w:val="24"/>
        </w:rPr>
        <w:t>若乙方未能按期向甲方提供对应专利转让所需的材料及证书，甲方有权要求乙方支付涉事专利</w:t>
      </w:r>
      <w:r>
        <w:rPr>
          <w:rFonts w:eastAsia="宋体" w:hint="eastAsia"/>
          <w:sz w:val="24"/>
        </w:rPr>
        <w:t>转让</w:t>
      </w:r>
      <w:r>
        <w:rPr>
          <w:rFonts w:eastAsia="宋体"/>
          <w:sz w:val="24"/>
        </w:rPr>
        <w:t>价款</w:t>
      </w:r>
      <w:r>
        <w:rPr>
          <w:rFonts w:eastAsia="宋体"/>
          <w:sz w:val="24"/>
        </w:rPr>
        <w:t>10%</w:t>
      </w:r>
      <w:r>
        <w:rPr>
          <w:rFonts w:eastAsia="宋体"/>
          <w:sz w:val="24"/>
        </w:rPr>
        <w:t>的</w:t>
      </w:r>
      <w:r>
        <w:rPr>
          <w:rFonts w:eastAsia="宋体" w:hint="eastAsia"/>
          <w:sz w:val="24"/>
        </w:rPr>
        <w:t>违约</w:t>
      </w:r>
      <w:r>
        <w:rPr>
          <w:rFonts w:eastAsia="宋体"/>
          <w:sz w:val="24"/>
        </w:rPr>
        <w:t>金</w:t>
      </w:r>
      <w:r>
        <w:rPr>
          <w:rFonts w:eastAsia="宋体" w:hint="eastAsia"/>
          <w:sz w:val="24"/>
        </w:rPr>
        <w:t>给</w:t>
      </w:r>
      <w:r>
        <w:rPr>
          <w:rFonts w:eastAsia="宋体"/>
          <w:sz w:val="24"/>
        </w:rPr>
        <w:t>甲方。</w:t>
      </w:r>
    </w:p>
    <w:p w14:paraId="6E55FB3E"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sz w:val="24"/>
        </w:rPr>
        <w:t>3.</w:t>
      </w:r>
      <w:r>
        <w:rPr>
          <w:rFonts w:eastAsia="宋体" w:hint="eastAsia"/>
          <w:sz w:val="24"/>
        </w:rPr>
        <w:t>若甲</w:t>
      </w:r>
      <w:r>
        <w:rPr>
          <w:rFonts w:eastAsia="宋体"/>
          <w:sz w:val="24"/>
        </w:rPr>
        <w:t>方</w:t>
      </w:r>
      <w:r>
        <w:rPr>
          <w:rFonts w:eastAsia="宋体" w:hint="eastAsia"/>
          <w:sz w:val="24"/>
        </w:rPr>
        <w:t>逾期未支付</w:t>
      </w:r>
      <w:r>
        <w:rPr>
          <w:rFonts w:eastAsia="宋体"/>
          <w:sz w:val="24"/>
        </w:rPr>
        <w:t>专利转让服务</w:t>
      </w:r>
      <w:r>
        <w:rPr>
          <w:rFonts w:eastAsia="宋体" w:hint="eastAsia"/>
          <w:sz w:val="24"/>
        </w:rPr>
        <w:t>费的，支付</w:t>
      </w:r>
      <w:r>
        <w:rPr>
          <w:rFonts w:eastAsia="宋体"/>
          <w:sz w:val="24"/>
        </w:rPr>
        <w:t>涉事专利</w:t>
      </w:r>
      <w:r>
        <w:rPr>
          <w:rFonts w:eastAsia="宋体" w:hint="eastAsia"/>
          <w:sz w:val="24"/>
        </w:rPr>
        <w:t>转让</w:t>
      </w:r>
      <w:r>
        <w:rPr>
          <w:rFonts w:eastAsia="宋体"/>
          <w:sz w:val="24"/>
        </w:rPr>
        <w:t>价款</w:t>
      </w:r>
      <w:r>
        <w:rPr>
          <w:rFonts w:eastAsia="宋体"/>
          <w:sz w:val="24"/>
        </w:rPr>
        <w:t>10%</w:t>
      </w:r>
      <w:r>
        <w:rPr>
          <w:rFonts w:eastAsia="宋体" w:hint="eastAsia"/>
          <w:sz w:val="24"/>
        </w:rPr>
        <w:t>作为违约金给乙方。若逾期超过</w:t>
      </w:r>
      <w:r>
        <w:rPr>
          <w:rFonts w:eastAsia="宋体" w:hint="eastAsia"/>
          <w:sz w:val="24"/>
        </w:rPr>
        <w:t>10</w:t>
      </w:r>
      <w:r>
        <w:rPr>
          <w:rFonts w:eastAsia="宋体" w:hint="eastAsia"/>
          <w:sz w:val="24"/>
        </w:rPr>
        <w:t>日的，则乙方有权解除合同，要求其返回全部技术资料，赔偿给乙方造成的直接损失。</w:t>
      </w:r>
    </w:p>
    <w:p w14:paraId="7394777A"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hint="eastAsia"/>
          <w:sz w:val="24"/>
        </w:rPr>
        <w:t>4.</w:t>
      </w:r>
      <w:r>
        <w:rPr>
          <w:rFonts w:eastAsia="宋体" w:hint="eastAsia"/>
          <w:sz w:val="24"/>
        </w:rPr>
        <w:t>若甲方违反合同的保密义务，致使乙方的技术秘密泄露，乙方有权要求甲方立即停止违约行为，赔偿因此给乙方造成的所有直接及间接损失并支付双倍</w:t>
      </w:r>
      <w:r>
        <w:rPr>
          <w:rFonts w:eastAsia="宋体"/>
          <w:sz w:val="24"/>
        </w:rPr>
        <w:t>专利转让服务</w:t>
      </w:r>
      <w:r>
        <w:rPr>
          <w:rFonts w:eastAsia="宋体" w:hint="eastAsia"/>
          <w:sz w:val="24"/>
        </w:rPr>
        <w:t>费作为违约金。</w:t>
      </w:r>
    </w:p>
    <w:p w14:paraId="21B86A33"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hint="eastAsia"/>
          <w:sz w:val="24"/>
        </w:rPr>
        <w:lastRenderedPageBreak/>
        <w:t>5.</w:t>
      </w:r>
      <w:r>
        <w:rPr>
          <w:rFonts w:eastAsia="宋体" w:hint="eastAsia"/>
          <w:bCs/>
          <w:sz w:val="24"/>
        </w:rPr>
        <w:t>甲</w:t>
      </w:r>
      <w:r>
        <w:rPr>
          <w:rFonts w:eastAsia="宋体" w:hint="eastAsia"/>
          <w:sz w:val="24"/>
        </w:rPr>
        <w:t>方</w:t>
      </w:r>
      <w:r>
        <w:rPr>
          <w:rFonts w:eastAsia="宋体"/>
          <w:bCs/>
          <w:sz w:val="24"/>
        </w:rPr>
        <w:t>无正当理由单方解除合同</w:t>
      </w:r>
      <w:r>
        <w:rPr>
          <w:rFonts w:eastAsia="宋体" w:hint="eastAsia"/>
          <w:bCs/>
          <w:sz w:val="24"/>
        </w:rPr>
        <w:t>的，应</w:t>
      </w:r>
      <w:r>
        <w:rPr>
          <w:rFonts w:eastAsia="宋体" w:hint="eastAsia"/>
          <w:sz w:val="24"/>
        </w:rPr>
        <w:t>赔偿因此给乙方造成的所有直接及间接损失并支付双倍</w:t>
      </w:r>
      <w:r>
        <w:rPr>
          <w:rFonts w:eastAsia="宋体"/>
          <w:sz w:val="24"/>
        </w:rPr>
        <w:t>专利转让服务</w:t>
      </w:r>
      <w:r>
        <w:rPr>
          <w:rFonts w:eastAsia="宋体" w:hint="eastAsia"/>
          <w:sz w:val="24"/>
        </w:rPr>
        <w:t>费作为违约金。</w:t>
      </w:r>
    </w:p>
    <w:p w14:paraId="3ACEE924"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hint="eastAsia"/>
          <w:sz w:val="24"/>
        </w:rPr>
        <w:t>6.</w:t>
      </w:r>
      <w:r>
        <w:rPr>
          <w:rFonts w:eastAsia="宋体"/>
          <w:sz w:val="24"/>
        </w:rPr>
        <w:t>如因不可抗力因素</w:t>
      </w:r>
      <w:r>
        <w:rPr>
          <w:rFonts w:eastAsia="宋体"/>
          <w:sz w:val="24"/>
        </w:rPr>
        <w:t>(</w:t>
      </w:r>
      <w:r>
        <w:rPr>
          <w:rFonts w:eastAsia="宋体"/>
          <w:sz w:val="24"/>
        </w:rPr>
        <w:t>如国家政策、法律规定变动等</w:t>
      </w:r>
      <w:r>
        <w:rPr>
          <w:rFonts w:eastAsia="宋体"/>
          <w:sz w:val="24"/>
        </w:rPr>
        <w:t>)</w:t>
      </w:r>
      <w:r>
        <w:rPr>
          <w:rFonts w:eastAsia="宋体"/>
          <w:sz w:val="24"/>
        </w:rPr>
        <w:t>，导致专利权无法转让，合同双方均不承担违约责任。乙方应全额退还甲方已付款项，甲方应向乙方返还全部资料。</w:t>
      </w:r>
    </w:p>
    <w:p w14:paraId="2ED2CFEA" w14:textId="77777777" w:rsidR="00C01A91" w:rsidRDefault="00E62328">
      <w:pPr>
        <w:snapToGrid w:val="0"/>
        <w:spacing w:beforeLines="50" w:before="156" w:afterLines="50" w:after="156" w:line="360" w:lineRule="auto"/>
        <w:ind w:firstLineChars="196" w:firstLine="470"/>
        <w:contextualSpacing/>
        <w:rPr>
          <w:rFonts w:eastAsia="宋体"/>
          <w:sz w:val="24"/>
        </w:rPr>
      </w:pPr>
      <w:r>
        <w:rPr>
          <w:rFonts w:eastAsia="宋体" w:hint="eastAsia"/>
          <w:sz w:val="24"/>
        </w:rPr>
        <w:t>7</w:t>
      </w:r>
      <w:r>
        <w:rPr>
          <w:rFonts w:eastAsia="宋体"/>
          <w:sz w:val="24"/>
        </w:rPr>
        <w:t>.</w:t>
      </w:r>
      <w:r>
        <w:rPr>
          <w:rFonts w:eastAsia="宋体"/>
          <w:sz w:val="24"/>
        </w:rPr>
        <w:t>甲、乙双方对本合同的书面资料及其它有关的商业机密负有保密责任，不得以任何形式、任何理由透露给任何第三方。</w:t>
      </w:r>
    </w:p>
    <w:p w14:paraId="687F0292" w14:textId="77777777" w:rsidR="00C01A91" w:rsidRDefault="00E62328">
      <w:pPr>
        <w:snapToGrid w:val="0"/>
        <w:spacing w:beforeLines="50" w:before="156" w:afterLines="50" w:after="156" w:line="360" w:lineRule="auto"/>
        <w:rPr>
          <w:rFonts w:eastAsia="宋体"/>
          <w:b/>
          <w:sz w:val="24"/>
        </w:rPr>
      </w:pPr>
      <w:r>
        <w:rPr>
          <w:rFonts w:eastAsia="宋体"/>
          <w:b/>
          <w:sz w:val="24"/>
        </w:rPr>
        <w:t>七、其他</w:t>
      </w:r>
    </w:p>
    <w:p w14:paraId="6B928E93" w14:textId="77777777" w:rsidR="00C01A91" w:rsidRDefault="00E62328">
      <w:pPr>
        <w:snapToGrid w:val="0"/>
        <w:spacing w:beforeLines="50" w:before="156" w:afterLines="50" w:after="156" w:line="360" w:lineRule="auto"/>
        <w:ind w:firstLineChars="196" w:firstLine="470"/>
        <w:contextualSpacing/>
        <w:rPr>
          <w:rFonts w:eastAsia="宋体"/>
          <w:b/>
          <w:sz w:val="24"/>
        </w:rPr>
      </w:pPr>
      <w:r>
        <w:rPr>
          <w:rFonts w:eastAsia="宋体"/>
          <w:sz w:val="24"/>
        </w:rPr>
        <w:t xml:space="preserve">1. </w:t>
      </w:r>
      <w:r>
        <w:rPr>
          <w:rFonts w:eastAsia="宋体"/>
          <w:sz w:val="24"/>
        </w:rPr>
        <w:t>本合同未尽事宜，双方可签订补充协议，与本合同具有同等法律效力。合同中除双方签章信息外，均为印刷字体。</w:t>
      </w:r>
    </w:p>
    <w:p w14:paraId="7074A10C" w14:textId="77777777" w:rsidR="00C01A91" w:rsidRDefault="00E62328">
      <w:pPr>
        <w:autoSpaceDE w:val="0"/>
        <w:autoSpaceDN w:val="0"/>
        <w:adjustRightInd w:val="0"/>
        <w:snapToGrid w:val="0"/>
        <w:spacing w:line="360" w:lineRule="auto"/>
        <w:ind w:firstLineChars="200" w:firstLine="480"/>
        <w:contextualSpacing/>
        <w:jc w:val="left"/>
        <w:rPr>
          <w:rFonts w:eastAsia="宋体"/>
          <w:kern w:val="0"/>
          <w:sz w:val="24"/>
          <w:lang w:val="zh-CN"/>
        </w:rPr>
      </w:pPr>
      <w:r>
        <w:rPr>
          <w:rFonts w:eastAsia="宋体"/>
          <w:kern w:val="0"/>
          <w:sz w:val="24"/>
        </w:rPr>
        <w:t xml:space="preserve">2. </w:t>
      </w:r>
      <w:r>
        <w:rPr>
          <w:rFonts w:eastAsia="宋体"/>
          <w:kern w:val="0"/>
          <w:sz w:val="24"/>
          <w:lang w:val="zh-CN"/>
        </w:rPr>
        <w:t>本合同在履行过程中，如发生争议，甲、乙双方应友好协商，协商不成，任何一方均可在</w:t>
      </w:r>
      <w:r>
        <w:rPr>
          <w:rFonts w:eastAsia="宋体" w:hint="eastAsia"/>
          <w:kern w:val="0"/>
          <w:sz w:val="24"/>
          <w:lang w:val="zh-CN"/>
        </w:rPr>
        <w:t>乙</w:t>
      </w:r>
      <w:r>
        <w:rPr>
          <w:rFonts w:eastAsia="宋体"/>
          <w:kern w:val="0"/>
          <w:sz w:val="24"/>
          <w:lang w:val="zh-CN"/>
        </w:rPr>
        <w:t>方所在地的人民法院提起诉讼。</w:t>
      </w:r>
    </w:p>
    <w:p w14:paraId="45534F1B" w14:textId="77777777" w:rsidR="00C01A91" w:rsidRDefault="00E62328">
      <w:pPr>
        <w:autoSpaceDE w:val="0"/>
        <w:autoSpaceDN w:val="0"/>
        <w:adjustRightInd w:val="0"/>
        <w:snapToGrid w:val="0"/>
        <w:spacing w:line="360" w:lineRule="auto"/>
        <w:ind w:firstLineChars="200" w:firstLine="480"/>
        <w:contextualSpacing/>
        <w:jc w:val="left"/>
        <w:rPr>
          <w:rFonts w:eastAsia="宋体"/>
          <w:kern w:val="0"/>
          <w:sz w:val="24"/>
          <w:lang w:val="zh-CN"/>
        </w:rPr>
      </w:pPr>
      <w:r>
        <w:rPr>
          <w:rFonts w:eastAsia="宋体"/>
          <w:kern w:val="0"/>
          <w:sz w:val="24"/>
        </w:rPr>
        <w:t xml:space="preserve">3. </w:t>
      </w:r>
      <w:r>
        <w:rPr>
          <w:rFonts w:eastAsia="宋体"/>
          <w:kern w:val="0"/>
          <w:sz w:val="24"/>
          <w:lang w:val="zh-CN"/>
        </w:rPr>
        <w:t>本合同一式两份，双方各执一份，具有同等法律效力。</w:t>
      </w:r>
      <w:r>
        <w:rPr>
          <w:rFonts w:eastAsia="宋体" w:hint="eastAsia"/>
          <w:kern w:val="0"/>
          <w:sz w:val="24"/>
          <w:lang w:val="zh-CN"/>
        </w:rPr>
        <w:t>本合同</w:t>
      </w:r>
      <w:r>
        <w:rPr>
          <w:rFonts w:eastAsia="宋体"/>
          <w:kern w:val="0"/>
          <w:sz w:val="24"/>
          <w:lang w:val="zh-CN"/>
        </w:rPr>
        <w:t>自双方</w:t>
      </w:r>
      <w:r>
        <w:rPr>
          <w:rFonts w:eastAsia="宋体" w:hint="eastAsia"/>
          <w:kern w:val="0"/>
          <w:sz w:val="24"/>
          <w:lang w:val="zh-CN"/>
        </w:rPr>
        <w:t>法定代表人或授权代表</w:t>
      </w:r>
      <w:r>
        <w:rPr>
          <w:rFonts w:eastAsia="宋体"/>
          <w:kern w:val="0"/>
          <w:sz w:val="24"/>
          <w:lang w:val="zh-CN"/>
        </w:rPr>
        <w:t>签字</w:t>
      </w:r>
      <w:r>
        <w:rPr>
          <w:rFonts w:eastAsia="宋体" w:hint="eastAsia"/>
          <w:kern w:val="0"/>
          <w:sz w:val="24"/>
        </w:rPr>
        <w:t>并加</w:t>
      </w:r>
      <w:r>
        <w:rPr>
          <w:rFonts w:eastAsia="宋体"/>
          <w:kern w:val="0"/>
          <w:sz w:val="24"/>
          <w:lang w:val="zh-CN"/>
        </w:rPr>
        <w:t>盖</w:t>
      </w:r>
      <w:r>
        <w:rPr>
          <w:rFonts w:eastAsia="宋体" w:hint="eastAsia"/>
          <w:kern w:val="0"/>
          <w:sz w:val="24"/>
        </w:rPr>
        <w:t>公</w:t>
      </w:r>
      <w:r>
        <w:rPr>
          <w:rFonts w:eastAsia="宋体"/>
          <w:kern w:val="0"/>
          <w:sz w:val="24"/>
          <w:lang w:val="zh-CN"/>
        </w:rPr>
        <w:t>章</w:t>
      </w:r>
      <w:r>
        <w:rPr>
          <w:rFonts w:eastAsia="宋体" w:hint="eastAsia"/>
          <w:kern w:val="0"/>
          <w:sz w:val="24"/>
          <w:lang w:val="zh-CN"/>
        </w:rPr>
        <w:t>（或合同专用章）后于签订</w:t>
      </w:r>
      <w:r>
        <w:rPr>
          <w:rFonts w:eastAsia="宋体"/>
          <w:kern w:val="0"/>
          <w:sz w:val="24"/>
          <w:lang w:val="zh-CN"/>
        </w:rPr>
        <w:t>日起生效</w:t>
      </w:r>
      <w:r>
        <w:rPr>
          <w:rFonts w:eastAsia="宋体" w:hint="eastAsia"/>
          <w:kern w:val="0"/>
          <w:sz w:val="24"/>
          <w:lang w:val="zh-CN"/>
        </w:rPr>
        <w:t>。</w:t>
      </w:r>
    </w:p>
    <w:p w14:paraId="280EA17E" w14:textId="77777777" w:rsidR="00C01A91" w:rsidRDefault="00E62328">
      <w:pPr>
        <w:snapToGrid w:val="0"/>
        <w:spacing w:line="360" w:lineRule="auto"/>
        <w:ind w:firstLineChars="200" w:firstLine="480"/>
        <w:contextualSpacing/>
        <w:rPr>
          <w:rFonts w:eastAsia="宋体"/>
          <w:sz w:val="24"/>
        </w:rPr>
      </w:pPr>
      <w:r>
        <w:rPr>
          <w:rFonts w:eastAsia="宋体"/>
          <w:kern w:val="0"/>
          <w:sz w:val="24"/>
          <w:lang w:val="zh-CN"/>
        </w:rPr>
        <w:t xml:space="preserve">4. </w:t>
      </w:r>
      <w:r>
        <w:rPr>
          <w:rFonts w:eastAsia="宋体"/>
          <w:sz w:val="24"/>
        </w:rPr>
        <w:t>本</w:t>
      </w:r>
      <w:r>
        <w:rPr>
          <w:rFonts w:eastAsia="宋体"/>
          <w:kern w:val="0"/>
          <w:sz w:val="24"/>
          <w:lang w:val="zh-CN"/>
        </w:rPr>
        <w:t>合同</w:t>
      </w:r>
      <w:r>
        <w:rPr>
          <w:rFonts w:eastAsia="宋体"/>
          <w:sz w:val="24"/>
        </w:rPr>
        <w:t>甲、乙双方需要相互提供真实有效证件</w:t>
      </w:r>
      <w:r>
        <w:rPr>
          <w:rFonts w:eastAsia="宋体" w:hint="eastAsia"/>
          <w:sz w:val="24"/>
        </w:rPr>
        <w:t>复印件作为附件</w:t>
      </w:r>
      <w:r>
        <w:rPr>
          <w:rFonts w:eastAsia="宋体"/>
          <w:sz w:val="24"/>
        </w:rPr>
        <w:t>，如：身份证、营业执照复印件等。</w:t>
      </w:r>
    </w:p>
    <w:p w14:paraId="54561AB7" w14:textId="77777777" w:rsidR="00C01A91" w:rsidRDefault="00E62328">
      <w:pPr>
        <w:snapToGrid w:val="0"/>
        <w:spacing w:line="360" w:lineRule="auto"/>
        <w:contextualSpacing/>
        <w:rPr>
          <w:rFonts w:eastAsia="宋体"/>
          <w:sz w:val="24"/>
        </w:rPr>
      </w:pPr>
      <w:r>
        <w:rPr>
          <w:rFonts w:eastAsia="宋体"/>
          <w:sz w:val="24"/>
        </w:rPr>
        <w:t>（以下无正文）</w:t>
      </w:r>
    </w:p>
    <w:p w14:paraId="064BC450" w14:textId="77777777" w:rsidR="00C01A91" w:rsidRDefault="00C01A91">
      <w:pPr>
        <w:snapToGrid w:val="0"/>
        <w:spacing w:line="360" w:lineRule="auto"/>
        <w:contextualSpacing/>
        <w:rPr>
          <w:rFonts w:eastAsia="宋体"/>
          <w:sz w:val="24"/>
        </w:rPr>
      </w:pPr>
    </w:p>
    <w:p w14:paraId="23B6DEC5" w14:textId="77777777" w:rsidR="00C01A91" w:rsidRDefault="00E62328">
      <w:pPr>
        <w:snapToGrid w:val="0"/>
        <w:spacing w:beforeLines="50" w:before="156" w:line="360" w:lineRule="auto"/>
        <w:contextualSpacing/>
        <w:rPr>
          <w:rFonts w:eastAsia="宋体"/>
          <w:sz w:val="24"/>
        </w:rPr>
      </w:pPr>
      <w:r>
        <w:rPr>
          <w:rFonts w:eastAsia="宋体" w:hint="eastAsia"/>
          <w:sz w:val="24"/>
        </w:rPr>
        <w:t>（以下签署页，无正文）</w:t>
      </w:r>
    </w:p>
    <w:p w14:paraId="398CFDC3" w14:textId="77777777" w:rsidR="00C01A91" w:rsidRDefault="00E62328">
      <w:pPr>
        <w:snapToGrid w:val="0"/>
        <w:spacing w:beforeLines="50" w:before="156" w:line="360" w:lineRule="auto"/>
        <w:ind w:left="3000" w:hangingChars="1250" w:hanging="3000"/>
        <w:contextualSpacing/>
        <w:rPr>
          <w:rFonts w:eastAsia="宋体"/>
          <w:sz w:val="24"/>
        </w:rPr>
      </w:pPr>
      <w:r>
        <w:rPr>
          <w:rFonts w:eastAsia="宋体"/>
          <w:sz w:val="24"/>
        </w:rPr>
        <w:t>甲方（盖章）：</w:t>
      </w:r>
      <w:r>
        <w:rPr>
          <w:rFonts w:eastAsia="宋体"/>
          <w:sz w:val="24"/>
        </w:rPr>
        <w:t xml:space="preserve">                      </w:t>
      </w:r>
      <w:r>
        <w:rPr>
          <w:rFonts w:eastAsia="宋体" w:hint="eastAsia"/>
          <w:sz w:val="24"/>
        </w:rPr>
        <w:t xml:space="preserve"> </w:t>
      </w:r>
      <w:r>
        <w:rPr>
          <w:rFonts w:eastAsia="宋体"/>
          <w:sz w:val="24"/>
        </w:rPr>
        <w:t>乙方（盖章）：</w:t>
      </w:r>
      <w:r>
        <w:rPr>
          <w:rFonts w:eastAsia="宋体" w:hint="eastAsia"/>
          <w:sz w:val="24"/>
        </w:rPr>
        <w:t>福建医科大学附属</w:t>
      </w:r>
    </w:p>
    <w:p w14:paraId="70F005A4" w14:textId="77777777" w:rsidR="00C01A91" w:rsidRDefault="00E62328">
      <w:pPr>
        <w:snapToGrid w:val="0"/>
        <w:spacing w:beforeLines="50" w:before="156" w:line="360" w:lineRule="auto"/>
        <w:ind w:firstLineChars="2550" w:firstLine="6120"/>
        <w:contextualSpacing/>
        <w:rPr>
          <w:rFonts w:eastAsia="宋体"/>
          <w:sz w:val="24"/>
        </w:rPr>
      </w:pPr>
      <w:r>
        <w:rPr>
          <w:rFonts w:eastAsia="宋体" w:hint="eastAsia"/>
          <w:sz w:val="24"/>
        </w:rPr>
        <w:t>第一医院</w:t>
      </w:r>
    </w:p>
    <w:p w14:paraId="431562AF" w14:textId="77777777" w:rsidR="00C01A91" w:rsidRDefault="00E62328">
      <w:pPr>
        <w:snapToGrid w:val="0"/>
        <w:spacing w:line="360" w:lineRule="auto"/>
        <w:contextualSpacing/>
        <w:rPr>
          <w:rFonts w:eastAsia="宋体"/>
          <w:sz w:val="24"/>
        </w:rPr>
      </w:pPr>
      <w:r>
        <w:rPr>
          <w:rFonts w:eastAsia="宋体" w:hint="eastAsia"/>
          <w:sz w:val="24"/>
        </w:rPr>
        <w:t>法定代表人或</w:t>
      </w:r>
      <w:r>
        <w:rPr>
          <w:rFonts w:eastAsia="宋体"/>
          <w:sz w:val="24"/>
        </w:rPr>
        <w:t>授权代表</w:t>
      </w:r>
      <w:r>
        <w:rPr>
          <w:rFonts w:eastAsia="宋体" w:hint="eastAsia"/>
          <w:sz w:val="24"/>
        </w:rPr>
        <w:t xml:space="preserve">                  </w:t>
      </w:r>
      <w:r>
        <w:rPr>
          <w:rFonts w:eastAsia="宋体" w:hint="eastAsia"/>
          <w:sz w:val="24"/>
        </w:rPr>
        <w:t>法定代表人或</w:t>
      </w:r>
      <w:r>
        <w:rPr>
          <w:rFonts w:eastAsia="宋体"/>
          <w:sz w:val="24"/>
        </w:rPr>
        <w:t>授权代表</w:t>
      </w:r>
    </w:p>
    <w:p w14:paraId="2677A207" w14:textId="77777777" w:rsidR="00C01A91" w:rsidRDefault="00E62328">
      <w:pPr>
        <w:snapToGrid w:val="0"/>
        <w:spacing w:line="360" w:lineRule="auto"/>
        <w:contextualSpacing/>
        <w:rPr>
          <w:rFonts w:eastAsia="宋体"/>
          <w:sz w:val="24"/>
        </w:rPr>
      </w:pPr>
      <w:r>
        <w:rPr>
          <w:rFonts w:eastAsia="宋体" w:hint="eastAsia"/>
          <w:sz w:val="24"/>
        </w:rPr>
        <w:t>（</w:t>
      </w:r>
      <w:r>
        <w:rPr>
          <w:rFonts w:eastAsia="宋体"/>
          <w:sz w:val="24"/>
        </w:rPr>
        <w:t>签字</w:t>
      </w:r>
      <w:r>
        <w:rPr>
          <w:rFonts w:eastAsia="宋体" w:hint="eastAsia"/>
          <w:sz w:val="24"/>
        </w:rPr>
        <w:t>）</w:t>
      </w:r>
      <w:r>
        <w:rPr>
          <w:rFonts w:eastAsia="宋体"/>
          <w:sz w:val="24"/>
        </w:rPr>
        <w:t>：</w:t>
      </w:r>
      <w:r>
        <w:rPr>
          <w:rFonts w:eastAsia="宋体"/>
          <w:sz w:val="24"/>
        </w:rPr>
        <w:tab/>
      </w:r>
      <w:r>
        <w:rPr>
          <w:rFonts w:eastAsia="宋体" w:hint="eastAsia"/>
          <w:sz w:val="24"/>
        </w:rPr>
        <w:t xml:space="preserve">                           </w:t>
      </w:r>
      <w:r>
        <w:rPr>
          <w:rFonts w:eastAsia="宋体" w:hint="eastAsia"/>
          <w:sz w:val="24"/>
        </w:rPr>
        <w:t>（</w:t>
      </w:r>
      <w:r>
        <w:rPr>
          <w:rFonts w:eastAsia="宋体"/>
          <w:sz w:val="24"/>
        </w:rPr>
        <w:t>签字</w:t>
      </w:r>
      <w:r>
        <w:rPr>
          <w:rFonts w:eastAsia="宋体" w:hint="eastAsia"/>
          <w:sz w:val="24"/>
        </w:rPr>
        <w:t>）</w:t>
      </w:r>
      <w:r>
        <w:rPr>
          <w:rFonts w:eastAsia="宋体"/>
          <w:sz w:val="24"/>
        </w:rPr>
        <w:t>：</w:t>
      </w:r>
    </w:p>
    <w:p w14:paraId="568FA0D6" w14:textId="77777777" w:rsidR="00C01A91" w:rsidRDefault="00C01A91">
      <w:pPr>
        <w:snapToGrid w:val="0"/>
        <w:spacing w:line="360" w:lineRule="auto"/>
        <w:contextualSpacing/>
        <w:rPr>
          <w:rFonts w:eastAsia="宋体"/>
          <w:sz w:val="24"/>
        </w:rPr>
      </w:pPr>
    </w:p>
    <w:p w14:paraId="5F1A17B8" w14:textId="77777777" w:rsidR="00C01A91" w:rsidRDefault="00E62328">
      <w:pPr>
        <w:snapToGrid w:val="0"/>
        <w:spacing w:line="360" w:lineRule="auto"/>
        <w:contextualSpacing/>
        <w:rPr>
          <w:rFonts w:eastAsia="宋体"/>
          <w:sz w:val="24"/>
        </w:rPr>
      </w:pPr>
      <w:r>
        <w:rPr>
          <w:rFonts w:eastAsia="宋体" w:hint="eastAsia"/>
          <w:sz w:val="24"/>
        </w:rPr>
        <w:t>签订</w:t>
      </w:r>
      <w:r>
        <w:rPr>
          <w:rFonts w:eastAsia="宋体"/>
          <w:sz w:val="24"/>
        </w:rPr>
        <w:t>日期：</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r>
        <w:rPr>
          <w:rFonts w:eastAsia="宋体"/>
          <w:sz w:val="24"/>
        </w:rPr>
        <w:tab/>
      </w:r>
      <w:r>
        <w:rPr>
          <w:rFonts w:eastAsia="宋体" w:hint="eastAsia"/>
          <w:sz w:val="24"/>
        </w:rPr>
        <w:t xml:space="preserve">               </w:t>
      </w:r>
      <w:r>
        <w:rPr>
          <w:rFonts w:eastAsia="宋体" w:hint="eastAsia"/>
          <w:sz w:val="24"/>
        </w:rPr>
        <w:t>签订</w:t>
      </w:r>
      <w:r>
        <w:rPr>
          <w:rFonts w:eastAsia="宋体"/>
          <w:sz w:val="24"/>
        </w:rPr>
        <w:t>日期：</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r>
        <w:rPr>
          <w:rFonts w:eastAsia="宋体"/>
          <w:sz w:val="24"/>
        </w:rPr>
        <w:tab/>
      </w:r>
    </w:p>
    <w:p w14:paraId="070CCFDB" w14:textId="77777777" w:rsidR="00C01A91" w:rsidRDefault="00C01A91">
      <w:pPr>
        <w:snapToGrid w:val="0"/>
        <w:spacing w:line="360" w:lineRule="auto"/>
        <w:contextualSpacing/>
        <w:rPr>
          <w:rFonts w:eastAsia="宋体"/>
          <w:sz w:val="24"/>
        </w:rPr>
      </w:pPr>
    </w:p>
    <w:p w14:paraId="118EA827" w14:textId="77777777" w:rsidR="00C01A91" w:rsidRDefault="00C01A91">
      <w:pPr>
        <w:snapToGrid w:val="0"/>
        <w:spacing w:line="360" w:lineRule="auto"/>
        <w:contextualSpacing/>
        <w:rPr>
          <w:sz w:val="24"/>
        </w:rPr>
      </w:pPr>
    </w:p>
    <w:sectPr w:rsidR="00C01A91">
      <w:footerReference w:type="default" r:id="rId6"/>
      <w:pgSz w:w="11906" w:h="16838"/>
      <w:pgMar w:top="1327" w:right="1689" w:bottom="1327" w:left="1689" w:header="1247"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CC0F1" w14:textId="77777777" w:rsidR="001557EC" w:rsidRDefault="001557EC">
      <w:r>
        <w:separator/>
      </w:r>
    </w:p>
  </w:endnote>
  <w:endnote w:type="continuationSeparator" w:id="0">
    <w:p w14:paraId="13255EC9" w14:textId="77777777" w:rsidR="001557EC" w:rsidRDefault="0015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monospace">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577951"/>
    </w:sdtPr>
    <w:sdtEndPr/>
    <w:sdtContent>
      <w:sdt>
        <w:sdtPr>
          <w:id w:val="113136621"/>
        </w:sdtPr>
        <w:sdtEndPr/>
        <w:sdtContent>
          <w:p w14:paraId="3C313449" w14:textId="77777777" w:rsidR="00C01A91" w:rsidRDefault="00E62328">
            <w:pPr>
              <w:pStyle w:val="a5"/>
              <w:jc w:val="center"/>
            </w:pPr>
            <w:r>
              <w:rPr>
                <w:b/>
                <w:bCs/>
                <w:sz w:val="24"/>
                <w:szCs w:val="24"/>
              </w:rPr>
              <w:fldChar w:fldCharType="begin"/>
            </w:r>
            <w:r>
              <w:rPr>
                <w:b/>
                <w:bCs/>
              </w:rPr>
              <w:instrText>PAGE</w:instrText>
            </w:r>
            <w:r>
              <w:rPr>
                <w:b/>
                <w:bCs/>
                <w:sz w:val="24"/>
                <w:szCs w:val="24"/>
              </w:rPr>
              <w:fldChar w:fldCharType="separate"/>
            </w:r>
            <w:r w:rsidR="00FE56A3">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E56A3">
              <w:rPr>
                <w:b/>
                <w:bCs/>
                <w:noProof/>
              </w:rPr>
              <w:t>4</w:t>
            </w:r>
            <w:r>
              <w:rPr>
                <w:b/>
                <w:bCs/>
                <w:sz w:val="24"/>
                <w:szCs w:val="24"/>
              </w:rPr>
              <w:fldChar w:fldCharType="end"/>
            </w:r>
          </w:p>
        </w:sdtContent>
      </w:sdt>
    </w:sdtContent>
  </w:sdt>
  <w:p w14:paraId="46AF9C3A" w14:textId="77777777" w:rsidR="00C01A91" w:rsidRDefault="00C01A9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6EFF6" w14:textId="77777777" w:rsidR="001557EC" w:rsidRDefault="001557EC">
      <w:r>
        <w:separator/>
      </w:r>
    </w:p>
  </w:footnote>
  <w:footnote w:type="continuationSeparator" w:id="0">
    <w:p w14:paraId="74E5B43D" w14:textId="77777777" w:rsidR="001557EC" w:rsidRDefault="00155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ECD2C717-741A-4703-8EFF-C953F78236AC}"/>
    <w:docVar w:name="KY_MEDREF_VERSION" w:val="3"/>
  </w:docVars>
  <w:rsids>
    <w:rsidRoot w:val="00810F29"/>
    <w:rsid w:val="9FFB745D"/>
    <w:rsid w:val="B5F0B7A8"/>
    <w:rsid w:val="B7DEB5EC"/>
    <w:rsid w:val="C7EB8588"/>
    <w:rsid w:val="D63F9DDE"/>
    <w:rsid w:val="EBFFC464"/>
    <w:rsid w:val="EF7D84AE"/>
    <w:rsid w:val="F5FF3347"/>
    <w:rsid w:val="F7BF446B"/>
    <w:rsid w:val="FBFAC6A5"/>
    <w:rsid w:val="FF9205A2"/>
    <w:rsid w:val="FFEFF2FD"/>
    <w:rsid w:val="FFF751EC"/>
    <w:rsid w:val="000053A6"/>
    <w:rsid w:val="00005CDC"/>
    <w:rsid w:val="00024668"/>
    <w:rsid w:val="000305B0"/>
    <w:rsid w:val="00091249"/>
    <w:rsid w:val="000951EE"/>
    <w:rsid w:val="000C15B6"/>
    <w:rsid w:val="000D2562"/>
    <w:rsid w:val="000E29D2"/>
    <w:rsid w:val="000F5FAB"/>
    <w:rsid w:val="00153514"/>
    <w:rsid w:val="001557EC"/>
    <w:rsid w:val="00156291"/>
    <w:rsid w:val="001D66E1"/>
    <w:rsid w:val="001F04CF"/>
    <w:rsid w:val="001F73B9"/>
    <w:rsid w:val="002301AD"/>
    <w:rsid w:val="00230C31"/>
    <w:rsid w:val="00265162"/>
    <w:rsid w:val="00265B7F"/>
    <w:rsid w:val="002C6292"/>
    <w:rsid w:val="002E359F"/>
    <w:rsid w:val="002F52E3"/>
    <w:rsid w:val="0033082E"/>
    <w:rsid w:val="0035788C"/>
    <w:rsid w:val="00361D1B"/>
    <w:rsid w:val="00362CC5"/>
    <w:rsid w:val="003A104D"/>
    <w:rsid w:val="003A61A7"/>
    <w:rsid w:val="003C2524"/>
    <w:rsid w:val="003E02FA"/>
    <w:rsid w:val="004353A1"/>
    <w:rsid w:val="0044149D"/>
    <w:rsid w:val="00464244"/>
    <w:rsid w:val="00474996"/>
    <w:rsid w:val="004B604C"/>
    <w:rsid w:val="004F6DD9"/>
    <w:rsid w:val="005A3ADC"/>
    <w:rsid w:val="005C5CBA"/>
    <w:rsid w:val="005D0BE8"/>
    <w:rsid w:val="005F7450"/>
    <w:rsid w:val="006228B7"/>
    <w:rsid w:val="00630223"/>
    <w:rsid w:val="0064096F"/>
    <w:rsid w:val="00662441"/>
    <w:rsid w:val="006741B4"/>
    <w:rsid w:val="006818CD"/>
    <w:rsid w:val="00761902"/>
    <w:rsid w:val="00790CC1"/>
    <w:rsid w:val="007A2F20"/>
    <w:rsid w:val="007C02C9"/>
    <w:rsid w:val="007F2622"/>
    <w:rsid w:val="00810F29"/>
    <w:rsid w:val="008735DE"/>
    <w:rsid w:val="008C5B31"/>
    <w:rsid w:val="008F063A"/>
    <w:rsid w:val="0090075C"/>
    <w:rsid w:val="00943D81"/>
    <w:rsid w:val="00962C3C"/>
    <w:rsid w:val="0096776D"/>
    <w:rsid w:val="009847CA"/>
    <w:rsid w:val="00994E06"/>
    <w:rsid w:val="009E3074"/>
    <w:rsid w:val="009F57A8"/>
    <w:rsid w:val="00A06483"/>
    <w:rsid w:val="00A20051"/>
    <w:rsid w:val="00A2347C"/>
    <w:rsid w:val="00A40175"/>
    <w:rsid w:val="00A74522"/>
    <w:rsid w:val="00A868B7"/>
    <w:rsid w:val="00AA5155"/>
    <w:rsid w:val="00AA65A1"/>
    <w:rsid w:val="00AE64DA"/>
    <w:rsid w:val="00AF6D42"/>
    <w:rsid w:val="00B14C10"/>
    <w:rsid w:val="00B62E22"/>
    <w:rsid w:val="00B679F8"/>
    <w:rsid w:val="00B747C0"/>
    <w:rsid w:val="00B77C83"/>
    <w:rsid w:val="00B86D9D"/>
    <w:rsid w:val="00BA42B3"/>
    <w:rsid w:val="00BC4BC6"/>
    <w:rsid w:val="00BF60D3"/>
    <w:rsid w:val="00C0194F"/>
    <w:rsid w:val="00C01A91"/>
    <w:rsid w:val="00C073A1"/>
    <w:rsid w:val="00C1780D"/>
    <w:rsid w:val="00C253D6"/>
    <w:rsid w:val="00C32D34"/>
    <w:rsid w:val="00C71344"/>
    <w:rsid w:val="00CB4C3A"/>
    <w:rsid w:val="00CE3A56"/>
    <w:rsid w:val="00CE663C"/>
    <w:rsid w:val="00D07591"/>
    <w:rsid w:val="00D102E9"/>
    <w:rsid w:val="00D9078C"/>
    <w:rsid w:val="00DB7117"/>
    <w:rsid w:val="00DC099F"/>
    <w:rsid w:val="00DD48C7"/>
    <w:rsid w:val="00E12973"/>
    <w:rsid w:val="00E23A18"/>
    <w:rsid w:val="00E32CFD"/>
    <w:rsid w:val="00E62328"/>
    <w:rsid w:val="00E81853"/>
    <w:rsid w:val="00E9557E"/>
    <w:rsid w:val="00E9568D"/>
    <w:rsid w:val="00ED1F64"/>
    <w:rsid w:val="00EF1754"/>
    <w:rsid w:val="00F0000D"/>
    <w:rsid w:val="00F3689B"/>
    <w:rsid w:val="00F667B7"/>
    <w:rsid w:val="00F9578E"/>
    <w:rsid w:val="00F96DAE"/>
    <w:rsid w:val="00F97E0D"/>
    <w:rsid w:val="00FD0AA6"/>
    <w:rsid w:val="00FD6D72"/>
    <w:rsid w:val="00FD7A6D"/>
    <w:rsid w:val="00FE56A3"/>
    <w:rsid w:val="00FE592D"/>
    <w:rsid w:val="041D4A52"/>
    <w:rsid w:val="042D4063"/>
    <w:rsid w:val="04716058"/>
    <w:rsid w:val="05A03E9B"/>
    <w:rsid w:val="06F44C93"/>
    <w:rsid w:val="0B797E57"/>
    <w:rsid w:val="0C2877FA"/>
    <w:rsid w:val="0DB3B712"/>
    <w:rsid w:val="0FA02469"/>
    <w:rsid w:val="0FF56922"/>
    <w:rsid w:val="0FFB8C68"/>
    <w:rsid w:val="10D17B54"/>
    <w:rsid w:val="17F140D7"/>
    <w:rsid w:val="17FBC462"/>
    <w:rsid w:val="18EE7488"/>
    <w:rsid w:val="1C0E2E82"/>
    <w:rsid w:val="20732F5A"/>
    <w:rsid w:val="249850E8"/>
    <w:rsid w:val="26D96585"/>
    <w:rsid w:val="29263ABF"/>
    <w:rsid w:val="2A530E72"/>
    <w:rsid w:val="2DC7208B"/>
    <w:rsid w:val="2E317122"/>
    <w:rsid w:val="2FEC02EA"/>
    <w:rsid w:val="31A40185"/>
    <w:rsid w:val="33506A59"/>
    <w:rsid w:val="33F93B59"/>
    <w:rsid w:val="34581DD5"/>
    <w:rsid w:val="34BFD5C7"/>
    <w:rsid w:val="352C056D"/>
    <w:rsid w:val="36BB6718"/>
    <w:rsid w:val="39307233"/>
    <w:rsid w:val="3EEC19C5"/>
    <w:rsid w:val="3F13207A"/>
    <w:rsid w:val="3F8A2AD7"/>
    <w:rsid w:val="400E1F89"/>
    <w:rsid w:val="40917D48"/>
    <w:rsid w:val="40F30CC9"/>
    <w:rsid w:val="417F1B01"/>
    <w:rsid w:val="41993E96"/>
    <w:rsid w:val="41A8203D"/>
    <w:rsid w:val="45375A31"/>
    <w:rsid w:val="4CF21B8F"/>
    <w:rsid w:val="4EF036B7"/>
    <w:rsid w:val="4F3503EC"/>
    <w:rsid w:val="503632A4"/>
    <w:rsid w:val="50CB007D"/>
    <w:rsid w:val="51C369E0"/>
    <w:rsid w:val="523E183A"/>
    <w:rsid w:val="53B50CC1"/>
    <w:rsid w:val="53FE20BB"/>
    <w:rsid w:val="540B6148"/>
    <w:rsid w:val="54370F8E"/>
    <w:rsid w:val="552400E8"/>
    <w:rsid w:val="55FB0F1E"/>
    <w:rsid w:val="590F6583"/>
    <w:rsid w:val="59E027F0"/>
    <w:rsid w:val="59FB3FDE"/>
    <w:rsid w:val="5ACA4913"/>
    <w:rsid w:val="5BCB5589"/>
    <w:rsid w:val="5CE91219"/>
    <w:rsid w:val="62221E55"/>
    <w:rsid w:val="62284D43"/>
    <w:rsid w:val="63CE0DFA"/>
    <w:rsid w:val="649D6FF3"/>
    <w:rsid w:val="66CC4D92"/>
    <w:rsid w:val="687B5E27"/>
    <w:rsid w:val="68887D19"/>
    <w:rsid w:val="68FF0095"/>
    <w:rsid w:val="6C1E2BC5"/>
    <w:rsid w:val="6CE6351F"/>
    <w:rsid w:val="6D0138E0"/>
    <w:rsid w:val="6D1B1FB0"/>
    <w:rsid w:val="6DB21887"/>
    <w:rsid w:val="6F167BE5"/>
    <w:rsid w:val="6FBE20A9"/>
    <w:rsid w:val="7219497C"/>
    <w:rsid w:val="751E5DB6"/>
    <w:rsid w:val="75FB716F"/>
    <w:rsid w:val="76CB49A9"/>
    <w:rsid w:val="7A132B6A"/>
    <w:rsid w:val="7C451FE8"/>
    <w:rsid w:val="7D1E22BB"/>
    <w:rsid w:val="7D9D68D7"/>
    <w:rsid w:val="7E7FB805"/>
    <w:rsid w:val="7F0A3577"/>
    <w:rsid w:val="7F5FBAAA"/>
    <w:rsid w:val="7FD62FFF"/>
    <w:rsid w:val="7FFD4CD5"/>
    <w:rsid w:val="7FFF3F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5D1482"/>
  <w15:docId w15:val="{9279B6E0-CD4E-4733-AA00-7524CCFB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nhideWhenUsed="1" w:qFormat="1"/>
    <w:lsdException w:name="HTML Definition" w:semiHidden="1" w:unhideWhenUsed="1"/>
    <w:lsdException w:name="HTML Keyboard" w:unhideWhenUsed="1" w:qFormat="1"/>
    <w:lsdException w:name="HTML Preformatted" w:semiHidden="1" w:unhideWhenUsed="1"/>
    <w:lsdException w:name="HTML Sample" w:unhideWhenUsed="1" w:qFormat="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PMingLiU"/>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Autospacing="1" w:afterAutospacing="1"/>
      <w:jc w:val="left"/>
    </w:pPr>
    <w:rPr>
      <w:kern w:val="0"/>
      <w:sz w:val="24"/>
    </w:rPr>
  </w:style>
  <w:style w:type="paragraph" w:styleId="a8">
    <w:name w:val="annotation subject"/>
    <w:basedOn w:val="a3"/>
    <w:next w:val="a3"/>
    <w:link w:val="Char3"/>
    <w:uiPriority w:val="99"/>
    <w:unhideWhenUsed/>
    <w:qFormat/>
    <w:rPr>
      <w:b/>
      <w:bCs/>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rPr>
  </w:style>
  <w:style w:type="character" w:styleId="ab">
    <w:name w:val="FollowedHyperlink"/>
    <w:basedOn w:val="a0"/>
    <w:uiPriority w:val="99"/>
    <w:unhideWhenUsed/>
    <w:qFormat/>
    <w:rPr>
      <w:color w:val="0084FF"/>
      <w:u w:val="none"/>
    </w:rPr>
  </w:style>
  <w:style w:type="character" w:styleId="ac">
    <w:name w:val="Emphasis"/>
    <w:basedOn w:val="a0"/>
    <w:uiPriority w:val="20"/>
    <w:qFormat/>
  </w:style>
  <w:style w:type="character" w:styleId="ad">
    <w:name w:val="Hyperlink"/>
    <w:basedOn w:val="a0"/>
    <w:uiPriority w:val="99"/>
    <w:unhideWhenUsed/>
    <w:qFormat/>
    <w:rPr>
      <w:color w:val="0084FF"/>
      <w:u w:val="none"/>
    </w:rPr>
  </w:style>
  <w:style w:type="character" w:styleId="HTML">
    <w:name w:val="HTML Code"/>
    <w:basedOn w:val="a0"/>
    <w:uiPriority w:val="99"/>
    <w:unhideWhenUsed/>
    <w:qFormat/>
    <w:rPr>
      <w:rFonts w:ascii="monospace" w:eastAsia="monospace" w:hAnsi="monospace" w:cs="monospace" w:hint="default"/>
      <w:sz w:val="21"/>
      <w:szCs w:val="21"/>
    </w:rPr>
  </w:style>
  <w:style w:type="character" w:styleId="ae">
    <w:name w:val="annotation reference"/>
    <w:basedOn w:val="a0"/>
    <w:uiPriority w:val="99"/>
    <w:unhideWhenUsed/>
    <w:qFormat/>
    <w:rPr>
      <w:sz w:val="21"/>
      <w:szCs w:val="21"/>
    </w:rPr>
  </w:style>
  <w:style w:type="character" w:styleId="HTML0">
    <w:name w:val="HTML Keyboard"/>
    <w:basedOn w:val="a0"/>
    <w:uiPriority w:val="99"/>
    <w:unhideWhenUsed/>
    <w:qFormat/>
    <w:rPr>
      <w:rFonts w:ascii="monospace" w:eastAsia="monospace" w:hAnsi="monospace" w:cs="monospace" w:hint="default"/>
      <w:sz w:val="21"/>
      <w:szCs w:val="21"/>
    </w:rPr>
  </w:style>
  <w:style w:type="character" w:styleId="HTML1">
    <w:name w:val="HTML Sample"/>
    <w:basedOn w:val="a0"/>
    <w:uiPriority w:val="99"/>
    <w:unhideWhenUsed/>
    <w:qFormat/>
    <w:rPr>
      <w:rFonts w:ascii="monospace" w:eastAsia="monospace" w:hAnsi="monospace" w:cs="monospace"/>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icon30">
    <w:name w:val="icon30"/>
    <w:basedOn w:val="a0"/>
    <w:qFormat/>
  </w:style>
  <w:style w:type="character" w:customStyle="1" w:styleId="icon31">
    <w:name w:val="icon31"/>
    <w:basedOn w:val="a0"/>
    <w:qFormat/>
  </w:style>
  <w:style w:type="character" w:customStyle="1" w:styleId="icon32">
    <w:name w:val="icon32"/>
    <w:basedOn w:val="a0"/>
    <w:qFormat/>
  </w:style>
  <w:style w:type="character" w:customStyle="1" w:styleId="active6">
    <w:name w:val="active6"/>
    <w:basedOn w:val="a0"/>
    <w:qFormat/>
    <w:rPr>
      <w:color w:val="FFFFFF"/>
      <w:shd w:val="clear" w:color="auto" w:fill="0084FF"/>
    </w:rPr>
  </w:style>
  <w:style w:type="character" w:customStyle="1" w:styleId="first-child">
    <w:name w:val="first-child"/>
    <w:basedOn w:val="a0"/>
    <w:qFormat/>
  </w:style>
  <w:style w:type="character" w:customStyle="1" w:styleId="Char">
    <w:name w:val="批注文字 Char"/>
    <w:basedOn w:val="a0"/>
    <w:link w:val="a3"/>
    <w:uiPriority w:val="99"/>
    <w:qFormat/>
    <w:rPr>
      <w:rFonts w:eastAsia="PMingLiU"/>
      <w:kern w:val="2"/>
      <w:sz w:val="21"/>
      <w:szCs w:val="24"/>
    </w:rPr>
  </w:style>
  <w:style w:type="character" w:customStyle="1" w:styleId="Char3">
    <w:name w:val="批注主题 Char"/>
    <w:basedOn w:val="Char"/>
    <w:link w:val="a8"/>
    <w:uiPriority w:val="99"/>
    <w:semiHidden/>
    <w:qFormat/>
    <w:rPr>
      <w:rFonts w:eastAsia="PMingLiU"/>
      <w:b/>
      <w:bCs/>
      <w:kern w:val="2"/>
      <w:sz w:val="21"/>
      <w:szCs w:val="24"/>
    </w:rPr>
  </w:style>
  <w:style w:type="paragraph" w:customStyle="1" w:styleId="1">
    <w:name w:val="修订1"/>
    <w:hidden/>
    <w:uiPriority w:val="99"/>
    <w:semiHidden/>
    <w:qFormat/>
    <w:rPr>
      <w:rFonts w:eastAsia="PMingLiU"/>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415</Words>
  <Characters>2368</Characters>
  <Application>Microsoft Office Word</Application>
  <DocSecurity>0</DocSecurity>
  <Lines>19</Lines>
  <Paragraphs>5</Paragraphs>
  <ScaleCrop>false</ScaleCrop>
  <Company>Microsoft</Company>
  <LinksUpToDate>false</LinksUpToDate>
  <CharactersWithSpaces>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朱瑜</cp:lastModifiedBy>
  <cp:revision>64</cp:revision>
  <cp:lastPrinted>2020-06-04T14:19:00Z</cp:lastPrinted>
  <dcterms:created xsi:type="dcterms:W3CDTF">2017-08-18T17:26:00Z</dcterms:created>
  <dcterms:modified xsi:type="dcterms:W3CDTF">2022-04-11T01:56:00Z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D39DA3EB87B74957B4CF4208C70F763B</vt:lpwstr>
  </property>
</Properties>
</file>