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24"/>
        </w:rPr>
      </w:pPr>
      <w:r>
        <w:rPr>
          <w:rFonts w:hint="eastAsia" w:ascii="宋体" w:hAnsi="Arial" w:cs="宋体"/>
          <w:kern w:val="0"/>
          <w:sz w:val="28"/>
          <w:szCs w:val="24"/>
          <w:lang w:val="zh-CN"/>
        </w:rPr>
        <w:t>皮肤肿瘤福建省高校重点实验室</w:t>
      </w:r>
    </w:p>
    <w:p>
      <w:pPr>
        <w:spacing w:line="360" w:lineRule="auto"/>
        <w:ind w:firstLine="480" w:firstLineChars="200"/>
        <w:rPr>
          <w:rFonts w:hint="eastAsia" w:ascii="宋体" w:hAnsi="Arial" w:cs="宋体"/>
          <w:kern w:val="0"/>
          <w:sz w:val="24"/>
          <w:lang w:val="zh-CN"/>
        </w:rPr>
      </w:pPr>
      <w:r>
        <w:rPr>
          <w:rFonts w:hint="eastAsia" w:ascii="宋体" w:hAnsi="Arial" w:cs="宋体"/>
          <w:kern w:val="0"/>
          <w:sz w:val="24"/>
          <w:lang w:val="zh-CN"/>
        </w:rPr>
        <w:t>皮肤肿瘤福建省高校重点实验室于2019年8月获福建省教育厅批准依托福建医科大学建设。依托福建省皮肤病研究所和福建医科大学皮肤病研究</w:t>
      </w:r>
      <w:r>
        <w:rPr>
          <w:rFonts w:hint="eastAsia" w:ascii="宋体" w:hAnsi="Arial" w:cs="宋体"/>
          <w:kern w:val="0"/>
          <w:sz w:val="24"/>
          <w:lang w:val="zh-CN" w:eastAsia="zh-CN"/>
        </w:rPr>
        <w:t>所</w:t>
      </w:r>
      <w:r>
        <w:rPr>
          <w:rFonts w:hint="eastAsia" w:ascii="宋体" w:hAnsi="Arial" w:cs="宋体"/>
          <w:kern w:val="0"/>
          <w:sz w:val="24"/>
          <w:lang w:val="zh-CN"/>
        </w:rPr>
        <w:t>，与福建医科大学第一临床医学院中心实验室合作，形成皮肤肿瘤亚专业研究平台，增强皮肤科学科研力量，</w:t>
      </w:r>
      <w:r>
        <w:rPr>
          <w:rFonts w:hint="eastAsia" w:ascii="宋体" w:hAnsi="Arial" w:cs="宋体"/>
          <w:kern w:val="0"/>
          <w:sz w:val="24"/>
          <w:lang w:val="en-US" w:eastAsia="zh-CN"/>
        </w:rPr>
        <w:t>推动</w:t>
      </w:r>
      <w:r>
        <w:rPr>
          <w:rFonts w:hint="eastAsia" w:ascii="宋体" w:hAnsi="Arial" w:cs="宋体"/>
          <w:kern w:val="0"/>
          <w:sz w:val="24"/>
          <w:lang w:val="zh-CN"/>
        </w:rPr>
        <w:t>皮肤肿瘤</w:t>
      </w:r>
      <w:r>
        <w:rPr>
          <w:rFonts w:hint="eastAsia" w:ascii="宋体" w:hAnsi="Arial" w:cs="宋体"/>
          <w:kern w:val="0"/>
          <w:sz w:val="24"/>
          <w:lang w:val="en-US" w:eastAsia="zh-CN"/>
        </w:rPr>
        <w:t>亚专业建设，</w:t>
      </w:r>
      <w:r>
        <w:rPr>
          <w:rFonts w:hint="eastAsia" w:ascii="宋体" w:hAnsi="Arial" w:cs="宋体"/>
          <w:kern w:val="0"/>
          <w:sz w:val="24"/>
          <w:lang w:val="zh-CN"/>
        </w:rPr>
        <w:t>提高我校皮肤科学皮肤肿瘤亚专业科研、临床水平。</w:t>
      </w:r>
      <w:bookmarkStart w:id="0" w:name="_GoBack"/>
      <w:bookmarkEnd w:id="0"/>
    </w:p>
    <w:p>
      <w:pPr>
        <w:widowControl/>
        <w:spacing w:beforeAutospacing="0" w:after="0" w:afterAutospacing="0" w:line="360" w:lineRule="auto"/>
        <w:ind w:left="0" w:firstLine="600" w:firstLineChars="250"/>
        <w:jc w:val="both"/>
        <w:textAlignment w:val="center"/>
        <w:rPr>
          <w:rFonts w:hint="eastAsia" w:ascii="宋体" w:hAnsi="Arial" w:cs="宋体"/>
          <w:kern w:val="0"/>
          <w:sz w:val="24"/>
          <w:lang w:val="en-US" w:eastAsia="zh-CN"/>
        </w:rPr>
      </w:pPr>
      <w:r>
        <w:rPr>
          <w:rFonts w:hint="eastAsia" w:ascii="宋体" w:hAnsi="Arial" w:cs="宋体"/>
          <w:kern w:val="0"/>
          <w:sz w:val="24"/>
          <w:lang w:val="zh-CN"/>
        </w:rPr>
        <w:t>实验室在皮肤肿瘤方面集中研究以下三个研究方向：①皮肤肿瘤发生发展机制研究；②皮肤肿瘤病理诊断研究；③皮肤肿瘤大数据分析。</w:t>
      </w:r>
      <w:r>
        <w:rPr>
          <w:rFonts w:hint="eastAsia" w:ascii="宋体" w:hAnsi="Arial" w:cs="宋体"/>
          <w:kern w:val="0"/>
          <w:sz w:val="24"/>
          <w:lang w:val="en-US" w:eastAsia="zh-CN"/>
        </w:rPr>
        <w:t>三</w:t>
      </w:r>
      <w:r>
        <w:rPr>
          <w:rFonts w:hint="eastAsia" w:ascii="宋体" w:hAnsi="Arial" w:cs="宋体"/>
          <w:kern w:val="0"/>
          <w:sz w:val="24"/>
          <w:lang w:val="zh-CN"/>
        </w:rPr>
        <w:t>个研究方向符合福建省经济社会发展需求，内容合理、方向明确、特色鲜明</w:t>
      </w:r>
      <w:r>
        <w:rPr>
          <w:rFonts w:hint="eastAsia" w:ascii="宋体" w:hAnsi="Arial" w:cs="宋体"/>
          <w:kern w:val="0"/>
          <w:sz w:val="24"/>
          <w:lang w:val="zh-CN" w:eastAsia="zh-CN"/>
        </w:rPr>
        <w:t>，</w:t>
      </w:r>
      <w:r>
        <w:rPr>
          <w:rFonts w:hint="eastAsia" w:ascii="宋体" w:hAnsi="Arial" w:cs="宋体"/>
          <w:kern w:val="0"/>
          <w:sz w:val="24"/>
          <w:lang w:val="en-US" w:eastAsia="zh-CN"/>
        </w:rPr>
        <w:t>有助于推动皮肤肿瘤亚专业的可持续发展</w:t>
      </w:r>
      <w:r>
        <w:rPr>
          <w:rFonts w:hint="eastAsia" w:ascii="宋体" w:hAnsi="Arial" w:cs="宋体"/>
          <w:kern w:val="0"/>
          <w:sz w:val="24"/>
          <w:lang w:val="zh-CN"/>
        </w:rPr>
        <w:t>。</w:t>
      </w:r>
      <w:r>
        <w:rPr>
          <w:rFonts w:hint="eastAsia" w:ascii="宋体" w:hAnsi="Arial" w:cs="宋体"/>
          <w:kern w:val="0"/>
          <w:sz w:val="24"/>
          <w:lang w:val="en-US" w:eastAsia="zh-CN"/>
        </w:rPr>
        <w:t>实验室主任纪超，主任医师，副教授，博士生导师，皮肤科主任，福建省医学会皮肤科分会常委，中国中西医结合学会皮肤性病专业委员会光医学与皮肤屏障学组委员，中华皮肤科杂志、临床皮肤科杂志审稿人。长期从事皮肤科临床、教学和科研的一线工作，以求实创新精神从事皮肤科临床工作10年，成绩显著。实验室现有固定研究人员33人，博士学位人数4人，占7.1%，在实验室建设过程中不断补充新鲜血液，引进海外留学人才及具博士学位者，不断优化科研人员梯队。聘请国内知名专家作为特聘教授，并拟积极外派人员赴外进行合作研究。</w:t>
      </w:r>
    </w:p>
    <w:p>
      <w:pPr>
        <w:widowControl/>
        <w:spacing w:beforeAutospacing="0" w:after="0" w:afterAutospacing="0" w:line="360" w:lineRule="auto"/>
        <w:ind w:left="0" w:firstLine="600" w:firstLineChars="250"/>
        <w:jc w:val="both"/>
        <w:textAlignment w:val="center"/>
        <w:rPr>
          <w:rFonts w:hint="eastAsia" w:ascii="宋体" w:hAnsi="Arial" w:cs="宋体"/>
          <w:kern w:val="0"/>
          <w:sz w:val="24"/>
          <w:lang w:val="en-US" w:eastAsia="zh-CN"/>
        </w:rPr>
      </w:pPr>
      <w:r>
        <w:rPr>
          <w:rFonts w:hint="eastAsia" w:ascii="宋体" w:hAnsi="Arial" w:cs="宋体"/>
          <w:kern w:val="0"/>
          <w:sz w:val="24"/>
          <w:lang w:val="en-US" w:eastAsia="zh-CN"/>
        </w:rPr>
        <w:t>实验室建设经费总投入543万元，其中学校投入专项建设经费30万元、各类科研经费43万元，科室投入经费500余万元；现有科研场所面积6014平方米，仪器设备总值2000万元，拥有病理实验平台、细胞实验平台、分子实验平台等功能完备平台。3年建设期内获批1项省部级科研项目；发表一批皮肤肿瘤相关高水平论文共21篇，其中SCI论文8篇，累计影响因子分值57.02。实现了建设短期目标，并持续完善实验室建设，旨在将实验室建设成为具有一流水准的研究型省级重点实验室，使之成为皮肤肿瘤领域的科研中心、人才培养中心、国际交流中心与应用服务中心。</w:t>
      </w:r>
    </w:p>
    <w:p>
      <w:pPr>
        <w:spacing w:line="360" w:lineRule="auto"/>
        <w:jc w:val="left"/>
      </w:pPr>
      <w:r>
        <w:drawing>
          <wp:inline distT="0" distB="0" distL="114300" distR="114300">
            <wp:extent cx="5269230" cy="2955925"/>
            <wp:effectExtent l="0" t="0" r="127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9230" cy="2955925"/>
                    </a:xfrm>
                    <a:prstGeom prst="rect">
                      <a:avLst/>
                    </a:prstGeom>
                  </pic:spPr>
                </pic:pic>
              </a:graphicData>
            </a:graphic>
          </wp:inline>
        </w:drawing>
      </w:r>
    </w:p>
    <w:p>
      <w:pPr>
        <w:widowControl/>
        <w:spacing w:beforeAutospacing="0" w:after="0" w:afterAutospacing="0" w:line="360" w:lineRule="auto"/>
        <w:ind w:left="0" w:firstLine="600" w:firstLineChars="250"/>
        <w:jc w:val="center"/>
        <w:textAlignment w:val="center"/>
        <w:rPr>
          <w:rFonts w:hint="eastAsia" w:ascii="宋体" w:hAnsi="Arial" w:cs="宋体"/>
          <w:kern w:val="0"/>
          <w:sz w:val="24"/>
          <w:lang w:val="en-US" w:eastAsia="zh-CN"/>
        </w:rPr>
      </w:pPr>
      <w:r>
        <w:rPr>
          <w:rFonts w:hint="eastAsia" w:ascii="宋体" w:hAnsi="Arial" w:cs="宋体"/>
          <w:kern w:val="0"/>
          <w:sz w:val="24"/>
          <w:lang w:val="en-US" w:eastAsia="zh-CN"/>
        </w:rPr>
        <w:t>皮肤肿瘤病理研究室</w:t>
      </w:r>
    </w:p>
    <w:p>
      <w:pPr>
        <w:spacing w:line="360" w:lineRule="auto"/>
        <w:jc w:val="left"/>
        <w:rPr>
          <w:rFonts w:hint="eastAsia"/>
          <w:lang w:val="en-US" w:eastAsia="zh-CN"/>
        </w:rPr>
      </w:pPr>
      <w:r>
        <w:drawing>
          <wp:inline distT="0" distB="0" distL="114300" distR="114300">
            <wp:extent cx="5298440" cy="3794760"/>
            <wp:effectExtent l="0" t="0" r="10160" b="25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5"/>
                    <a:stretch>
                      <a:fillRect/>
                    </a:stretch>
                  </pic:blipFill>
                  <pic:spPr>
                    <a:xfrm>
                      <a:off x="0" y="0"/>
                      <a:ext cx="5298440" cy="3794760"/>
                    </a:xfrm>
                    <a:prstGeom prst="rect">
                      <a:avLst/>
                    </a:prstGeom>
                  </pic:spPr>
                </pic:pic>
              </a:graphicData>
            </a:graphic>
          </wp:inline>
        </w:drawing>
      </w:r>
    </w:p>
    <w:p>
      <w:pPr>
        <w:widowControl/>
        <w:spacing w:beforeAutospacing="0" w:after="0" w:afterAutospacing="0" w:line="360" w:lineRule="auto"/>
        <w:ind w:left="0" w:firstLine="600" w:firstLineChars="250"/>
        <w:jc w:val="center"/>
        <w:textAlignment w:val="center"/>
        <w:rPr>
          <w:rFonts w:hint="eastAsia" w:ascii="宋体" w:hAnsi="Arial" w:cs="宋体"/>
          <w:kern w:val="0"/>
          <w:sz w:val="24"/>
          <w:lang w:val="en-US" w:eastAsia="zh-CN"/>
        </w:rPr>
      </w:pPr>
      <w:r>
        <w:rPr>
          <w:rFonts w:hint="eastAsia" w:ascii="宋体" w:hAnsi="Arial" w:cs="宋体"/>
          <w:kern w:val="0"/>
          <w:sz w:val="24"/>
          <w:lang w:val="en-US" w:eastAsia="zh-CN"/>
        </w:rPr>
        <w:t>生物样本库</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U2NWRjMDY4NWRmYjM2OTYwZTc4NWQwNzE0OWY4NTcifQ=="/>
  </w:docVars>
  <w:rsids>
    <w:rsidRoot w:val="00000000"/>
    <w:rsid w:val="41A321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heme="minorBidi"/>
      <w:kern w:val="2"/>
      <w:sz w:val="32"/>
      <w:szCs w:val="22"/>
      <w:lang w:val="en-US" w:eastAsia="zh-CN" w:bidi="ar-SA"/>
    </w:rPr>
  </w:style>
  <w:style w:type="character" w:default="1" w:styleId="3">
    <w:name w:val="Default Paragraph Font"/>
    <w:unhideWhenUsed/>
    <w:qFormat/>
    <w:uiPriority w:val="1"/>
  </w:style>
  <w:style w:type="table" w:default="1" w:styleId="2">
    <w:name w:val="Normal Table"/>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774</Words>
  <Characters>801</Characters>
  <Lines>11</Lines>
  <Paragraphs>3</Paragraphs>
  <TotalTime>1</TotalTime>
  <ScaleCrop>false</ScaleCrop>
  <LinksUpToDate>false</LinksUpToDate>
  <CharactersWithSpaces>801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2022-09-23T10:56:00Z</dcterms:created>
  <dc:creator>张俊</dc:creator>
  <cp:lastModifiedBy>小莉</cp:lastModifiedBy>
  <dcterms:modified xsi:type="dcterms:W3CDTF">2023-07-17T01:10:49Z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518BDE7EF8B294D78F91B46436AB999F_32</vt:lpwstr>
  </property>
</Properties>
</file>